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default" w:ascii="Times New Roman" w:hAnsi="Times New Roman" w:eastAsia="仿宋_GB2312" w:cs="Times New Roman"/>
          <w:szCs w:val="32"/>
        </w:rPr>
      </w:pPr>
      <w:r>
        <w:rPr>
          <w:rFonts w:hint="default" w:ascii="Times New Roman" w:hAnsi="Times New Roman" w:eastAsia="仿宋" w:cs="Times New Roman"/>
        </w:rPr>
        <w:t xml:space="preserve">                                       </w:t>
      </w:r>
      <w:r>
        <w:rPr>
          <w:rFonts w:hint="default" w:ascii="Times New Roman" w:hAnsi="Times New Roman" w:eastAsia="仿宋_GB2312" w:cs="Times New Roman"/>
        </w:rPr>
        <w:t xml:space="preserve"> 办理结果：</w:t>
      </w:r>
      <w:r>
        <w:rPr>
          <w:rFonts w:hint="eastAsia" w:cs="Times New Roman"/>
          <w:lang w:val="en-US" w:eastAsia="zh-CN"/>
        </w:rPr>
        <w:t>A</w:t>
      </w:r>
      <w:r>
        <w:rPr>
          <w:rFonts w:hint="default" w:ascii="Times New Roman" w:hAnsi="Times New Roman" w:eastAsia="仿宋_GB2312" w:cs="Times New Roman"/>
          <w:szCs w:val="32"/>
        </w:rPr>
        <w:t xml:space="preserve">                              </w:t>
      </w:r>
      <w:r>
        <w:rPr>
          <w:rFonts w:hint="default" w:ascii="Times New Roman" w:hAnsi="Times New Roman" w:eastAsia="仿宋_GB2312" w:cs="Times New Roman"/>
          <w:szCs w:val="32"/>
          <w:lang w:val="en-US" w:eastAsia="zh-CN"/>
        </w:rPr>
        <w:t xml:space="preserve">  </w:t>
      </w:r>
      <w:r>
        <w:rPr>
          <w:rFonts w:hint="eastAsia" w:cs="Times New Roman"/>
          <w:szCs w:val="32"/>
          <w:lang w:val="en-US" w:eastAsia="zh-CN"/>
        </w:rPr>
        <w:t xml:space="preserve"> </w:t>
      </w:r>
      <w:bookmarkStart w:id="0" w:name="_GoBack"/>
      <w:bookmarkEnd w:id="0"/>
    </w:p>
    <w:p>
      <w:pPr>
        <w:jc w:val="center"/>
        <w:rPr>
          <w:rFonts w:hint="eastAsia" w:ascii="宋体" w:hAnsi="宋体"/>
          <w:szCs w:val="21"/>
        </w:rPr>
      </w:pPr>
    </w:p>
    <w:p>
      <w:pPr>
        <w:spacing w:line="1500" w:lineRule="exact"/>
        <w:jc w:val="center"/>
        <w:rPr>
          <w:rFonts w:ascii="Times New Roman" w:hAnsi="Times New Roman" w:eastAsia="方正小标宋简体" w:cs="Times New Roman"/>
          <w:color w:val="FF0000"/>
          <w:spacing w:val="23"/>
          <w:w w:val="48"/>
          <w:sz w:val="132"/>
          <w:szCs w:val="132"/>
        </w:rPr>
      </w:pPr>
      <w:r>
        <w:rPr>
          <w:rFonts w:ascii="Times New Roman" w:hAnsi="Times New Roman" w:eastAsia="方正小标宋简体" w:cs="Times New Roman"/>
          <w:color w:val="FF0000"/>
          <w:spacing w:val="23"/>
          <w:w w:val="48"/>
          <w:sz w:val="132"/>
          <w:szCs w:val="132"/>
        </w:rPr>
        <w:t>濮阳市</w:t>
      </w:r>
      <w:r>
        <w:rPr>
          <w:rFonts w:hint="eastAsia" w:ascii="Times New Roman" w:hAnsi="Times New Roman" w:eastAsia="方正小标宋简体" w:cs="Times New Roman"/>
          <w:color w:val="FF0000"/>
          <w:spacing w:val="23"/>
          <w:w w:val="48"/>
          <w:sz w:val="132"/>
          <w:szCs w:val="132"/>
        </w:rPr>
        <w:t>市场监督管理局文</w:t>
      </w:r>
      <w:r>
        <w:rPr>
          <w:rFonts w:ascii="Times New Roman" w:hAnsi="Times New Roman" w:eastAsia="方正小标宋简体" w:cs="Times New Roman"/>
          <w:color w:val="FF0000"/>
          <w:spacing w:val="23"/>
          <w:w w:val="48"/>
          <w:sz w:val="132"/>
          <w:szCs w:val="132"/>
        </w:rPr>
        <w:t>件</w:t>
      </w:r>
    </w:p>
    <w:p>
      <w:pPr>
        <w:jc w:val="center"/>
        <w:rPr>
          <w:rFonts w:hint="eastAsia" w:ascii="宋体" w:hAnsi="宋体"/>
          <w:szCs w:val="21"/>
        </w:rPr>
      </w:pPr>
    </w:p>
    <w:p>
      <w:pPr>
        <w:jc w:val="center"/>
        <w:rPr>
          <w:rFonts w:hint="eastAsia" w:ascii="宋体" w:hAnsi="宋体"/>
          <w:szCs w:val="21"/>
        </w:rPr>
      </w:pPr>
    </w:p>
    <w:p>
      <w:pPr>
        <w:widowControl w:val="0"/>
        <w:wordWrap/>
        <w:adjustRightInd/>
        <w:snapToGrid/>
        <w:spacing w:before="0" w:after="0" w:line="310" w:lineRule="exact"/>
        <w:ind w:left="0" w:leftChars="0" w:right="0" w:firstLine="320" w:firstLineChars="100"/>
        <w:jc w:val="both"/>
        <w:textAlignment w:val="auto"/>
        <w:outlineLvl w:val="9"/>
        <w:rPr>
          <w:rFonts w:hint="eastAsia" w:ascii="楷体" w:hAnsi="楷体" w:eastAsia="楷体" w:cs="楷体"/>
        </w:rPr>
      </w:pPr>
      <w:r>
        <w:rPr>
          <w:rFonts w:hint="eastAsia" w:eastAsia="仿宋" w:cs="Times New Roman"/>
          <w:lang w:eastAsia="zh-CN"/>
        </w:rPr>
        <w:t>濮市监</w:t>
      </w:r>
      <w:r>
        <w:rPr>
          <w:rFonts w:hint="default" w:ascii="Times New Roman" w:hAnsi="Times New Roman" w:eastAsia="仿宋_GB2312" w:cs="Times New Roman"/>
        </w:rPr>
        <w:t>〔</w:t>
      </w:r>
      <w:r>
        <w:rPr>
          <w:rFonts w:hint="eastAsia" w:cs="Times New Roman"/>
          <w:lang w:val="en-US" w:eastAsia="zh-CN"/>
        </w:rPr>
        <w:t>2021</w:t>
      </w:r>
      <w:r>
        <w:rPr>
          <w:rFonts w:hint="default" w:ascii="Times New Roman" w:hAnsi="Times New Roman" w:eastAsia="仿宋_GB2312" w:cs="Times New Roman"/>
        </w:rPr>
        <w:t>〕</w:t>
      </w:r>
      <w:r>
        <w:rPr>
          <w:rFonts w:hint="eastAsia" w:cs="Times New Roman"/>
          <w:lang w:val="en-US" w:eastAsia="zh-CN"/>
        </w:rPr>
        <w:t>76</w:t>
      </w:r>
      <w:r>
        <w:rPr>
          <w:rFonts w:hint="default" w:ascii="Times New Roman" w:hAnsi="Times New Roman" w:eastAsia="仿宋_GB2312" w:cs="Times New Roman"/>
        </w:rPr>
        <w:t xml:space="preserve">号 </w:t>
      </w:r>
      <w:r>
        <w:rPr>
          <w:rFonts w:hint="eastAsia" w:cs="Times New Roman"/>
          <w:lang w:val="en-US" w:eastAsia="zh-CN"/>
        </w:rPr>
        <w:t xml:space="preserve">   </w:t>
      </w:r>
      <w:r>
        <w:rPr>
          <w:rFonts w:hint="default" w:ascii="Times New Roman" w:hAnsi="Times New Roman" w:eastAsia="仿宋_GB2312" w:cs="Times New Roman"/>
        </w:rPr>
        <w:t xml:space="preserve">               签发人：</w:t>
      </w:r>
      <w:r>
        <w:rPr>
          <w:rFonts w:hint="eastAsia" w:ascii="楷体" w:hAnsi="楷体" w:eastAsia="楷体" w:cs="楷体"/>
          <w:lang w:eastAsia="zh-CN"/>
        </w:rPr>
        <w:t>刘道光</w:t>
      </w:r>
    </w:p>
    <w:p>
      <w:pPr>
        <w:widowControl w:val="0"/>
        <w:wordWrap/>
        <w:adjustRightInd/>
        <w:snapToGrid/>
        <w:spacing w:before="0" w:after="0" w:line="310" w:lineRule="exact"/>
        <w:ind w:left="0" w:leftChars="0" w:right="0" w:firstLine="0" w:firstLineChars="0"/>
        <w:jc w:val="both"/>
        <w:textAlignment w:val="auto"/>
        <w:outlineLvl w:val="9"/>
        <w:rPr>
          <w:rFonts w:hint="default" w:ascii="Times New Roman" w:hAnsi="Times New Roman" w:eastAsia="方正小标宋简体" w:cs="Times New Roman"/>
          <w:szCs w:val="32"/>
        </w:rPr>
      </w:pPr>
      <w:r>
        <w:rPr>
          <w:rFonts w:hint="eastAsia" w:ascii="宋体" w:hAnsi="宋体"/>
          <w:szCs w:val="21"/>
          <w:u w:val="thick" w:color="FF0000"/>
        </w:rPr>
        <w:t xml:space="preserve">                                                                               </w:t>
      </w:r>
    </w:p>
    <w:p>
      <w:pPr>
        <w:snapToGrid w:val="0"/>
        <w:jc w:val="center"/>
        <w:rPr>
          <w:rFonts w:hint="default" w:ascii="Times New Roman" w:hAnsi="Times New Roman" w:eastAsia="方正小标宋简体" w:cs="Times New Roman"/>
          <w:sz w:val="44"/>
          <w:szCs w:val="44"/>
        </w:rPr>
      </w:pPr>
    </w:p>
    <w:p>
      <w:pPr>
        <w:snapToGrid w:val="0"/>
        <w:jc w:val="center"/>
        <w:rPr>
          <w:rFonts w:hint="default" w:ascii="Times New Roman" w:hAnsi="Times New Roman" w:eastAsia="方正小标宋简体" w:cs="Times New Roman"/>
          <w:sz w:val="44"/>
          <w:szCs w:val="44"/>
        </w:rPr>
      </w:pPr>
    </w:p>
    <w:p>
      <w:pPr>
        <w:widowControl w:val="0"/>
        <w:wordWrap/>
        <w:adjustRightInd/>
        <w:snapToGrid w:val="0"/>
        <w:spacing w:before="0" w:after="0" w:line="7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w:t>
      </w:r>
      <w:r>
        <w:rPr>
          <w:rFonts w:hint="eastAsia" w:ascii="方正小标宋简体" w:hAnsi="方正小标宋简体" w:eastAsia="方正小标宋简体" w:cs="方正小标宋简体"/>
          <w:sz w:val="44"/>
          <w:szCs w:val="44"/>
          <w:lang w:eastAsia="zh-CN"/>
        </w:rPr>
        <w:t>市场监督管理</w:t>
      </w:r>
      <w:r>
        <w:rPr>
          <w:rFonts w:hint="eastAsia" w:ascii="方正小标宋简体" w:hAnsi="方正小标宋简体" w:eastAsia="方正小标宋简体" w:cs="方正小标宋简体"/>
          <w:sz w:val="44"/>
          <w:szCs w:val="44"/>
        </w:rPr>
        <w:t>局</w:t>
      </w:r>
    </w:p>
    <w:p>
      <w:pPr>
        <w:widowControl w:val="0"/>
        <w:wordWrap/>
        <w:adjustRightInd/>
        <w:snapToGrid w:val="0"/>
        <w:spacing w:before="0" w:after="0" w:line="7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对市八届人大</w:t>
      </w:r>
      <w:r>
        <w:rPr>
          <w:rFonts w:hint="eastAsia" w:ascii="方正小标宋简体" w:hAnsi="方正小标宋简体" w:eastAsia="方正小标宋简体" w:cs="方正小标宋简体"/>
          <w:sz w:val="44"/>
          <w:szCs w:val="44"/>
          <w:lang w:eastAsia="zh-CN"/>
        </w:rPr>
        <w:t>四</w:t>
      </w:r>
      <w:r>
        <w:rPr>
          <w:rFonts w:hint="eastAsia" w:ascii="方正小标宋简体" w:hAnsi="方正小标宋简体" w:eastAsia="方正小标宋简体" w:cs="方正小标宋简体"/>
          <w:sz w:val="44"/>
          <w:szCs w:val="44"/>
        </w:rPr>
        <w:t>次会议第</w:t>
      </w:r>
      <w:r>
        <w:rPr>
          <w:rFonts w:hint="eastAsia" w:ascii="方正小标宋简体" w:hAnsi="方正小标宋简体" w:eastAsia="方正小标宋简体" w:cs="方正小标宋简体"/>
          <w:sz w:val="44"/>
          <w:szCs w:val="44"/>
          <w:lang w:val="en-US" w:eastAsia="zh-CN"/>
        </w:rPr>
        <w:t>139</w:t>
      </w:r>
      <w:r>
        <w:rPr>
          <w:rFonts w:hint="eastAsia" w:ascii="方正小标宋简体" w:hAnsi="方正小标宋简体" w:eastAsia="方正小标宋简体" w:cs="方正小标宋简体"/>
          <w:sz w:val="44"/>
          <w:szCs w:val="44"/>
        </w:rPr>
        <w:t>号建议的</w:t>
      </w:r>
    </w:p>
    <w:p>
      <w:pPr>
        <w:widowControl w:val="0"/>
        <w:wordWrap/>
        <w:adjustRightInd/>
        <w:snapToGrid w:val="0"/>
        <w:spacing w:before="0" w:after="0" w:line="7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答</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复</w:t>
      </w:r>
    </w:p>
    <w:p>
      <w:pPr>
        <w:widowControl w:val="0"/>
        <w:wordWrap/>
        <w:adjustRightInd/>
        <w:snapToGrid/>
        <w:spacing w:line="540" w:lineRule="exact"/>
        <w:jc w:val="both"/>
        <w:textAlignment w:val="auto"/>
        <w:rPr>
          <w:rFonts w:hint="default" w:ascii="Times New Roman" w:hAnsi="Times New Roman" w:eastAsia="方正小标宋简体" w:cs="Times New Roman"/>
        </w:rPr>
      </w:pPr>
    </w:p>
    <w:p>
      <w:pPr>
        <w:widowControl w:val="0"/>
        <w:wordWrap/>
        <w:adjustRightInd/>
        <w:snapToGrid/>
        <w:spacing w:before="0" w:after="0" w:line="580" w:lineRule="exact"/>
        <w:ind w:left="0" w:leftChars="0" w:right="0"/>
        <w:jc w:val="both"/>
        <w:textAlignment w:val="auto"/>
        <w:rPr>
          <w:rFonts w:hint="eastAsia" w:ascii="仿宋_GB2312" w:hAnsi="仿宋_GB2312" w:eastAsia="仿宋_GB2312" w:cs="仿宋_GB2312"/>
        </w:rPr>
      </w:pPr>
      <w:r>
        <w:rPr>
          <w:rFonts w:hint="eastAsia" w:ascii="仿宋_GB2312" w:hAnsi="仿宋_GB2312" w:eastAsia="仿宋_GB2312" w:cs="仿宋_GB2312"/>
          <w:lang w:eastAsia="zh-CN"/>
        </w:rPr>
        <w:t>赵战秒</w:t>
      </w:r>
      <w:r>
        <w:rPr>
          <w:rFonts w:hint="eastAsia" w:ascii="仿宋_GB2312" w:hAnsi="仿宋_GB2312" w:eastAsia="仿宋_GB2312" w:cs="仿宋_GB2312"/>
        </w:rPr>
        <w:t>代表：</w:t>
      </w:r>
    </w:p>
    <w:p>
      <w:pPr>
        <w:widowControl w:val="0"/>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您提出的关于“</w:t>
      </w:r>
      <w:r>
        <w:rPr>
          <w:rFonts w:hint="eastAsia" w:ascii="仿宋_GB2312" w:hAnsi="仿宋_GB2312" w:eastAsia="仿宋_GB2312" w:cs="仿宋_GB2312"/>
          <w:lang w:eastAsia="zh-CN"/>
        </w:rPr>
        <w:t>加强散煤治理</w:t>
      </w:r>
      <w:r>
        <w:rPr>
          <w:rFonts w:hint="eastAsia" w:ascii="仿宋_GB2312" w:hAnsi="仿宋_GB2312" w:eastAsia="仿宋_GB2312" w:cs="仿宋_GB2312"/>
        </w:rPr>
        <w:t>”的建议收悉。现答复如下：</w:t>
      </w:r>
    </w:p>
    <w:p>
      <w:pPr>
        <w:widowControl w:val="0"/>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首先，衷心感谢您对散煤污染治理工作的关心和支持！您提出的“加强散煤治理”的建议，针对性强，措施具体明确，必将极大促进散煤污染治理工作。</w:t>
      </w:r>
    </w:p>
    <w:p>
      <w:pPr>
        <w:widowControl w:val="0"/>
        <w:numPr>
          <w:ilvl w:val="0"/>
          <w:numId w:val="1"/>
        </w:numPr>
        <w:wordWrap/>
        <w:adjustRightInd/>
        <w:snapToGrid/>
        <w:spacing w:before="0" w:after="0" w:line="580" w:lineRule="exact"/>
        <w:ind w:left="0" w:leftChars="0" w:right="0" w:firstLine="640" w:firstLineChars="200"/>
        <w:jc w:val="both"/>
        <w:textAlignment w:val="auto"/>
        <w:rPr>
          <w:rFonts w:hint="eastAsia" w:ascii="黑体" w:hAnsi="黑体" w:eastAsia="黑体" w:cs="黑体"/>
          <w:lang w:eastAsia="zh-CN"/>
        </w:rPr>
      </w:pPr>
      <w:r>
        <w:rPr>
          <w:rFonts w:hint="eastAsia" w:ascii="黑体" w:hAnsi="黑体" w:eastAsia="黑体" w:cs="黑体"/>
          <w:lang w:eastAsia="zh-CN"/>
        </w:rPr>
        <w:t>当前散煤治理概况</w:t>
      </w:r>
    </w:p>
    <w:p>
      <w:pPr>
        <w:widowControl w:val="0"/>
        <w:numPr>
          <w:ilvl w:val="0"/>
          <w:numId w:val="0"/>
        </w:numPr>
        <w:wordWrap/>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2017年8月，我市散煤销售点已全部取缔，并</w:t>
      </w:r>
      <w:r>
        <w:rPr>
          <w:rStyle w:val="9"/>
          <w:rFonts w:hint="eastAsia" w:ascii="仿宋_GB2312" w:hAnsi="仿宋_GB2312" w:eastAsia="仿宋_GB2312" w:cs="仿宋_GB2312"/>
          <w:szCs w:val="32"/>
        </w:rPr>
        <w:t>持续开展散煤专项检查和洁净型煤质量监管</w:t>
      </w:r>
      <w:r>
        <w:rPr>
          <w:rFonts w:hint="eastAsia" w:ascii="仿宋_GB2312" w:hAnsi="仿宋_GB2312" w:eastAsia="仿宋_GB2312" w:cs="仿宋_GB2312"/>
          <w:b w:val="0"/>
          <w:bCs w:val="0"/>
          <w:sz w:val="32"/>
          <w:szCs w:val="32"/>
          <w:lang w:val="en-US" w:eastAsia="zh-CN"/>
        </w:rPr>
        <w:t>。自2019年11月15日实施全域禁煤，将全市划为“禁煤区”，洁净型煤也全面退市，2020年</w:t>
      </w:r>
      <w:r>
        <w:rPr>
          <w:rFonts w:hint="eastAsia" w:ascii="仿宋_GB2312" w:hAnsi="仿宋_GB2312" w:eastAsia="仿宋_GB2312" w:cs="仿宋_GB2312"/>
          <w:sz w:val="32"/>
          <w:szCs w:val="32"/>
          <w:lang w:eastAsia="zh-CN"/>
        </w:rPr>
        <w:t>出台了《濮阳市散煤污染防治条例》及其实施办法，我局</w:t>
      </w:r>
      <w:r>
        <w:rPr>
          <w:rFonts w:hint="eastAsia" w:ascii="仿宋_GB2312" w:hAnsi="仿宋_GB2312" w:eastAsia="仿宋_GB2312" w:cs="仿宋_GB2312"/>
          <w:sz w:val="32"/>
          <w:szCs w:val="32"/>
        </w:rPr>
        <w:t>会同</w:t>
      </w:r>
      <w:r>
        <w:rPr>
          <w:rFonts w:hint="eastAsia" w:ascii="仿宋_GB2312" w:hAnsi="仿宋_GB2312" w:eastAsia="仿宋_GB2312" w:cs="仿宋_GB2312"/>
          <w:color w:val="000000"/>
          <w:spacing w:val="-3"/>
          <w:sz w:val="32"/>
          <w:szCs w:val="32"/>
          <w:lang w:eastAsia="zh-CN"/>
        </w:rPr>
        <w:t>生态环境、公安、交通、农业农村</w:t>
      </w:r>
      <w:r>
        <w:rPr>
          <w:rFonts w:hint="eastAsia" w:ascii="仿宋_GB2312" w:hAnsi="仿宋_GB2312" w:eastAsia="仿宋_GB2312" w:cs="仿宋_GB2312"/>
          <w:sz w:val="32"/>
          <w:szCs w:val="32"/>
        </w:rPr>
        <w:t>以及各</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color w:val="000000"/>
          <w:spacing w:val="-3"/>
          <w:sz w:val="32"/>
          <w:szCs w:val="32"/>
          <w:lang w:eastAsia="zh-CN"/>
        </w:rPr>
        <w:t>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b w:val="0"/>
          <w:bCs w:val="0"/>
          <w:kern w:val="2"/>
          <w:sz w:val="32"/>
          <w:szCs w:val="32"/>
          <w:lang w:val="en-US" w:eastAsia="zh-CN" w:bidi="ar-SA"/>
        </w:rPr>
        <w:t>多次召开工作会、联合执法、开展排查核查、进行高频次暗访督导，</w:t>
      </w:r>
      <w:r>
        <w:rPr>
          <w:rFonts w:hint="eastAsia" w:ascii="仿宋_GB2312" w:hAnsi="仿宋_GB2312" w:eastAsia="仿宋_GB2312" w:cs="仿宋_GB2312"/>
          <w:sz w:val="32"/>
          <w:szCs w:val="32"/>
        </w:rPr>
        <w:t>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深入开展</w:t>
      </w:r>
      <w:r>
        <w:rPr>
          <w:rFonts w:hint="eastAsia" w:ascii="仿宋_GB2312" w:hAnsi="仿宋_GB2312" w:eastAsia="仿宋_GB2312" w:cs="仿宋_GB2312"/>
          <w:sz w:val="32"/>
          <w:szCs w:val="32"/>
          <w:lang w:eastAsia="zh-CN"/>
        </w:rPr>
        <w:t>散煤污染</w:t>
      </w:r>
      <w:r>
        <w:rPr>
          <w:rFonts w:hint="eastAsia" w:ascii="仿宋_GB2312" w:hAnsi="仿宋_GB2312" w:eastAsia="仿宋_GB2312" w:cs="仿宋_GB2312"/>
          <w:sz w:val="32"/>
          <w:szCs w:val="32"/>
        </w:rPr>
        <w:t>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对散煤生产销售、运输、使用环节实施全过程监管，</w:t>
      </w:r>
      <w:r>
        <w:rPr>
          <w:rFonts w:hint="eastAsia" w:ascii="仿宋_GB2312" w:hAnsi="仿宋_GB2312" w:eastAsia="仿宋_GB2312" w:cs="仿宋_GB2312"/>
          <w:sz w:val="32"/>
          <w:szCs w:val="32"/>
          <w:lang w:eastAsia="zh-CN"/>
        </w:rPr>
        <w:t>坚持散煤露头就打，及时</w:t>
      </w:r>
      <w:r>
        <w:rPr>
          <w:rFonts w:hint="eastAsia" w:ascii="仿宋_GB2312" w:hAnsi="仿宋_GB2312" w:eastAsia="仿宋_GB2312" w:cs="仿宋_GB2312"/>
          <w:b w:val="0"/>
          <w:bCs w:val="0"/>
          <w:sz w:val="32"/>
          <w:szCs w:val="32"/>
          <w:highlight w:val="none"/>
          <w:lang w:val="en-US" w:eastAsia="zh-CN"/>
        </w:rPr>
        <w:t>收缴散煤和炉具，</w:t>
      </w:r>
      <w:r>
        <w:rPr>
          <w:rFonts w:hint="eastAsia" w:ascii="仿宋_GB2312" w:hAnsi="仿宋_GB2312" w:eastAsia="仿宋_GB2312" w:cs="仿宋_GB2312"/>
          <w:sz w:val="32"/>
          <w:szCs w:val="32"/>
        </w:rPr>
        <w:t>扎紧扎牢</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散煤治理的“笼子”</w:t>
      </w:r>
      <w:r>
        <w:rPr>
          <w:rFonts w:hint="eastAsia" w:ascii="仿宋_GB2312" w:hAnsi="仿宋_GB2312" w:eastAsia="仿宋_GB2312" w:cs="仿宋_GB2312"/>
          <w:sz w:val="32"/>
          <w:szCs w:val="32"/>
          <w:lang w:eastAsia="zh-CN"/>
        </w:rPr>
        <w:t>，确保我</w:t>
      </w:r>
      <w:r>
        <w:rPr>
          <w:rFonts w:hint="eastAsia" w:ascii="仿宋_GB2312" w:hAnsi="仿宋_GB2312" w:eastAsia="仿宋_GB2312" w:cs="仿宋_GB2312"/>
          <w:sz w:val="32"/>
          <w:szCs w:val="32"/>
          <w:lang w:val="en-US" w:eastAsia="zh-CN"/>
        </w:rPr>
        <w:t>市散煤动态清零。</w:t>
      </w:r>
    </w:p>
    <w:p>
      <w:pPr>
        <w:widowControl w:val="0"/>
        <w:numPr>
          <w:ilvl w:val="0"/>
          <w:numId w:val="0"/>
        </w:numPr>
        <w:wordWrap/>
        <w:adjustRightInd/>
        <w:snapToGrid/>
        <w:spacing w:before="0" w:after="0" w:line="580" w:lineRule="exact"/>
        <w:ind w:left="0" w:leftChars="0" w:right="0"/>
        <w:jc w:val="both"/>
        <w:textAlignment w:val="auto"/>
        <w:rPr>
          <w:rFonts w:hint="eastAsia" w:cs="Times New Roman"/>
          <w:lang w:val="en-US" w:eastAsia="zh-CN"/>
        </w:rPr>
      </w:pPr>
      <w:r>
        <w:rPr>
          <w:rFonts w:hint="eastAsia" w:ascii="楷体" w:hAnsi="楷体" w:eastAsia="楷体" w:cs="楷体"/>
          <w:b/>
          <w:bCs/>
          <w:lang w:val="en-US" w:eastAsia="zh-CN"/>
        </w:rPr>
        <w:t xml:space="preserve">    </w:t>
      </w:r>
      <w:r>
        <w:rPr>
          <w:rFonts w:hint="eastAsia" w:ascii="楷体" w:hAnsi="楷体" w:eastAsia="楷体" w:cs="楷体"/>
          <w:b w:val="0"/>
          <w:bCs w:val="0"/>
          <w:lang w:val="en-US" w:eastAsia="zh-CN"/>
        </w:rPr>
        <w:t>（一）</w:t>
      </w:r>
      <w:r>
        <w:rPr>
          <w:rFonts w:hint="eastAsia" w:ascii="楷体" w:hAnsi="楷体" w:eastAsia="楷体" w:cs="楷体"/>
          <w:b w:val="0"/>
          <w:bCs w:val="0"/>
          <w:lang w:eastAsia="zh-CN"/>
        </w:rPr>
        <w:t>依法治煤，压实治理责任。</w:t>
      </w:r>
      <w:r>
        <w:rPr>
          <w:rFonts w:hint="eastAsia" w:ascii="仿宋_GB2312" w:hAnsi="仿宋_GB2312" w:eastAsia="仿宋_GB2312" w:cs="仿宋_GB2312"/>
          <w:b w:val="0"/>
          <w:bCs w:val="0"/>
          <w:sz w:val="32"/>
          <w:szCs w:val="32"/>
          <w:lang w:val="en-US" w:eastAsia="zh-CN"/>
        </w:rPr>
        <w:t>2020年</w:t>
      </w:r>
      <w:r>
        <w:rPr>
          <w:rFonts w:hint="eastAsia" w:ascii="仿宋_GB2312" w:hAnsi="仿宋_GB2312" w:eastAsia="仿宋_GB2312" w:cs="仿宋_GB2312"/>
          <w:b w:val="0"/>
          <w:bCs w:val="0"/>
          <w:sz w:val="32"/>
          <w:szCs w:val="32"/>
          <w:lang w:eastAsia="zh-CN"/>
        </w:rPr>
        <w:t>我市</w:t>
      </w:r>
      <w:r>
        <w:rPr>
          <w:rFonts w:hint="eastAsia" w:ascii="仿宋_GB2312" w:hAnsi="仿宋_GB2312" w:eastAsia="仿宋_GB2312" w:cs="仿宋_GB2312"/>
          <w:i w:val="0"/>
          <w:caps w:val="0"/>
          <w:color w:val="000000"/>
          <w:spacing w:val="0"/>
          <w:sz w:val="32"/>
          <w:szCs w:val="32"/>
          <w:lang w:val="en-US" w:eastAsia="zh-CN"/>
        </w:rPr>
        <w:t>出台了</w:t>
      </w:r>
      <w:r>
        <w:rPr>
          <w:rFonts w:hint="eastAsia" w:ascii="仿宋_GB2312" w:hAnsi="仿宋_GB2312" w:eastAsia="仿宋_GB2312" w:cs="仿宋_GB2312"/>
          <w:i w:val="0"/>
          <w:caps w:val="0"/>
          <w:color w:val="000000"/>
          <w:spacing w:val="0"/>
          <w:sz w:val="32"/>
          <w:szCs w:val="32"/>
        </w:rPr>
        <w:t>《濮阳市散煤污染防治条例》</w:t>
      </w:r>
      <w:r>
        <w:rPr>
          <w:rFonts w:hint="eastAsia" w:ascii="仿宋_GB2312" w:hAnsi="仿宋_GB2312" w:eastAsia="仿宋_GB2312" w:cs="仿宋_GB2312"/>
          <w:i w:val="0"/>
          <w:caps w:val="0"/>
          <w:color w:val="000000"/>
          <w:spacing w:val="0"/>
          <w:sz w:val="32"/>
          <w:szCs w:val="32"/>
          <w:lang w:eastAsia="zh-CN"/>
        </w:rPr>
        <w:t>及其实施办法</w:t>
      </w:r>
      <w:r>
        <w:rPr>
          <w:rFonts w:hint="eastAsia" w:ascii="仿宋_GB2312" w:hAnsi="仿宋_GB2312" w:eastAsia="仿宋_GB2312" w:cs="仿宋_GB2312"/>
          <w:i w:val="0"/>
          <w:caps w:val="0"/>
          <w:color w:val="000000"/>
          <w:spacing w:val="0"/>
          <w:sz w:val="32"/>
          <w:szCs w:val="32"/>
          <w:lang w:val="en-US" w:eastAsia="zh-CN"/>
        </w:rPr>
        <w:t>，以法规、规范性文件形式进一步明确了市县乡政府的主体责任和部门的监管责任</w:t>
      </w:r>
      <w:r>
        <w:rPr>
          <w:rFonts w:hint="eastAsia" w:ascii="仿宋_GB2312" w:hAnsi="仿宋_GB2312" w:cs="仿宋_GB2312"/>
          <w:i w:val="0"/>
          <w:caps w:val="0"/>
          <w:color w:val="000000"/>
          <w:spacing w:val="0"/>
          <w:sz w:val="32"/>
          <w:szCs w:val="32"/>
          <w:lang w:val="en-US" w:eastAsia="zh-CN"/>
        </w:rPr>
        <w:t>。</w:t>
      </w:r>
      <w:r>
        <w:rPr>
          <w:rFonts w:hint="eastAsia" w:cs="Times New Roman"/>
          <w:lang w:val="en-US" w:eastAsia="zh-CN"/>
        </w:rPr>
        <w:t>其中，发展和改革主管部门负责煤炭消费总量控制和洁净能源替代；生态环境主管部门负责燃煤茶浴锅炉、燃煤大灶、经营性小煤炉等散煤设施设备拆改和单位、生产经营者燃用散煤监督管理；市场监督管理部门负责散煤销售的监督管理；公安、交通运输部门负责散煤运输的监督管理；农业主管部门负责农业生产活动散煤污染防治的监督管理，还细化了乡、村的治理责任，</w:t>
      </w:r>
      <w:r>
        <w:rPr>
          <w:rFonts w:hint="eastAsia" w:ascii="Times New Roman" w:hAnsi="Times New Roman" w:cs="Times New Roman"/>
          <w:b w:val="0"/>
          <w:bCs w:val="0"/>
          <w:kern w:val="2"/>
          <w:sz w:val="32"/>
          <w:szCs w:val="24"/>
          <w:lang w:val="en-US" w:eastAsia="zh-CN" w:bidi="ar-SA"/>
        </w:rPr>
        <w:t>对</w:t>
      </w:r>
      <w:r>
        <w:rPr>
          <w:rFonts w:hint="eastAsia" w:ascii="Times New Roman" w:cs="Times New Roman"/>
          <w:b w:val="0"/>
          <w:bCs w:val="0"/>
          <w:kern w:val="2"/>
          <w:sz w:val="32"/>
          <w:szCs w:val="24"/>
          <w:lang w:val="en-US" w:eastAsia="zh-CN" w:bidi="ar-SA"/>
        </w:rPr>
        <w:t>非法</w:t>
      </w:r>
      <w:r>
        <w:rPr>
          <w:rFonts w:hint="eastAsia" w:ascii="Times New Roman" w:hAnsi="Times New Roman" w:eastAsia="仿宋_GB2312" w:cs="Times New Roman"/>
          <w:b w:val="0"/>
          <w:bCs w:val="0"/>
          <w:kern w:val="2"/>
          <w:sz w:val="32"/>
          <w:szCs w:val="24"/>
          <w:lang w:val="en-US" w:eastAsia="zh-CN" w:bidi="ar-SA"/>
        </w:rPr>
        <w:t>销售散煤</w:t>
      </w:r>
      <w:r>
        <w:rPr>
          <w:rFonts w:hint="eastAsia" w:ascii="Times New Roman" w:cs="Times New Roman"/>
          <w:b w:val="0"/>
          <w:bCs w:val="0"/>
          <w:kern w:val="2"/>
          <w:sz w:val="32"/>
          <w:szCs w:val="24"/>
          <w:lang w:val="en-US" w:eastAsia="zh-CN" w:bidi="ar-SA"/>
        </w:rPr>
        <w:t>、违规</w:t>
      </w:r>
      <w:r>
        <w:rPr>
          <w:rFonts w:hint="eastAsia" w:ascii="Times New Roman" w:hAnsi="Times New Roman" w:eastAsia="仿宋_GB2312" w:cs="Times New Roman"/>
          <w:b w:val="0"/>
          <w:bCs w:val="0"/>
          <w:kern w:val="2"/>
          <w:sz w:val="32"/>
          <w:szCs w:val="24"/>
          <w:lang w:val="en-US" w:eastAsia="zh-CN" w:bidi="ar-SA"/>
        </w:rPr>
        <w:t>运输煤炭</w:t>
      </w:r>
      <w:r>
        <w:rPr>
          <w:rFonts w:hint="eastAsia" w:ascii="Times New Roman" w:cs="Times New Roman"/>
          <w:b w:val="0"/>
          <w:bCs w:val="0"/>
          <w:kern w:val="2"/>
          <w:sz w:val="32"/>
          <w:szCs w:val="24"/>
          <w:lang w:val="en-US" w:eastAsia="zh-CN" w:bidi="ar-SA"/>
        </w:rPr>
        <w:t>等违法行为制定了</w:t>
      </w:r>
      <w:r>
        <w:rPr>
          <w:rFonts w:hint="eastAsia" w:ascii="Times New Roman" w:hAnsi="Times New Roman" w:cs="Times New Roman"/>
          <w:b w:val="0"/>
          <w:bCs w:val="0"/>
          <w:kern w:val="2"/>
          <w:sz w:val="32"/>
          <w:szCs w:val="24"/>
          <w:lang w:val="en-US" w:eastAsia="zh-CN" w:bidi="ar-SA"/>
        </w:rPr>
        <w:t>明确的罚则</w:t>
      </w:r>
      <w:r>
        <w:rPr>
          <w:rFonts w:hint="eastAsia" w:cs="Times New Roman"/>
          <w:lang w:val="en-US" w:eastAsia="zh-CN"/>
        </w:rPr>
        <w:t>，为</w:t>
      </w:r>
      <w:r>
        <w:rPr>
          <w:rFonts w:hint="eastAsia" w:ascii="Times New Roman" w:hAnsi="Times New Roman" w:cs="Times New Roman"/>
          <w:b w:val="0"/>
          <w:bCs w:val="0"/>
          <w:kern w:val="2"/>
          <w:sz w:val="32"/>
          <w:szCs w:val="24"/>
          <w:lang w:val="en-US" w:eastAsia="zh-CN" w:bidi="ar-SA"/>
        </w:rPr>
        <w:t>散煤治理奠定</w:t>
      </w:r>
      <w:r>
        <w:rPr>
          <w:rFonts w:hint="eastAsia" w:ascii="Times New Roman" w:cs="Times New Roman"/>
          <w:b w:val="0"/>
          <w:bCs w:val="0"/>
          <w:kern w:val="2"/>
          <w:sz w:val="32"/>
          <w:szCs w:val="24"/>
          <w:lang w:val="en-US" w:eastAsia="zh-CN" w:bidi="ar-SA"/>
        </w:rPr>
        <w:t>了法治</w:t>
      </w:r>
      <w:r>
        <w:rPr>
          <w:rFonts w:hint="eastAsia" w:ascii="Times New Roman" w:hAnsi="Times New Roman" w:cs="Times New Roman"/>
          <w:b w:val="0"/>
          <w:bCs w:val="0"/>
          <w:kern w:val="2"/>
          <w:sz w:val="32"/>
          <w:szCs w:val="24"/>
          <w:lang w:val="en-US" w:eastAsia="zh-CN" w:bidi="ar-SA"/>
        </w:rPr>
        <w:t>基</w:t>
      </w:r>
      <w:r>
        <w:rPr>
          <w:rFonts w:hint="eastAsia" w:ascii="Times New Roman" w:cs="Times New Roman"/>
          <w:b w:val="0"/>
          <w:bCs w:val="0"/>
          <w:kern w:val="2"/>
          <w:sz w:val="32"/>
          <w:szCs w:val="24"/>
          <w:lang w:val="en-US" w:eastAsia="zh-CN" w:bidi="ar-SA"/>
        </w:rPr>
        <w:t>础</w:t>
      </w:r>
      <w:r>
        <w:rPr>
          <w:rFonts w:hint="eastAsia" w:ascii="Times New Roman" w:hAnsi="Times New Roman" w:cs="Times New Roman"/>
          <w:b w:val="0"/>
          <w:bCs w:val="0"/>
          <w:kern w:val="2"/>
          <w:sz w:val="32"/>
          <w:szCs w:val="24"/>
          <w:lang w:val="en-US" w:eastAsia="zh-CN" w:bidi="ar-SA"/>
        </w:rPr>
        <w:t>。</w:t>
      </w:r>
      <w:r>
        <w:rPr>
          <w:rFonts w:hint="eastAsia" w:cs="Times New Roman"/>
          <w:lang w:val="en-US" w:eastAsia="zh-CN"/>
        </w:rPr>
        <w:t>通过压实市、县、乡、村治理责任，明晰政府有关部门治理职责，我市已形成了从散煤加工销售到使用全链条、全区域、无缝隙的治理责任体系。</w:t>
      </w:r>
      <w:r>
        <w:rPr>
          <w:rFonts w:hint="eastAsia" w:cs="Times New Roman"/>
          <w:b w:val="0"/>
          <w:bCs w:val="0"/>
          <w:kern w:val="2"/>
          <w:sz w:val="32"/>
          <w:szCs w:val="24"/>
          <w:lang w:val="en-US" w:eastAsia="zh-CN" w:bidi="ar-SA"/>
        </w:rPr>
        <w:t>建议中</w:t>
      </w:r>
      <w:r>
        <w:rPr>
          <w:rFonts w:hint="eastAsia" w:cs="Times New Roman"/>
          <w:lang w:val="en-US" w:eastAsia="zh-CN"/>
        </w:rPr>
        <w:t>关于系统用能和清洁能源市场机制建设应由发改部门统筹推进。</w:t>
      </w:r>
    </w:p>
    <w:p>
      <w:pPr>
        <w:widowControl w:val="0"/>
        <w:numPr>
          <w:ilvl w:val="0"/>
          <w:numId w:val="0"/>
        </w:numPr>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lang w:val="en-US" w:eastAsia="zh-CN"/>
        </w:rPr>
      </w:pPr>
      <w:r>
        <w:rPr>
          <w:rFonts w:hint="eastAsia" w:ascii="楷体" w:hAnsi="楷体" w:eastAsia="楷体" w:cs="楷体"/>
          <w:b w:val="0"/>
          <w:bCs w:val="0"/>
          <w:lang w:val="en-US" w:eastAsia="zh-CN"/>
        </w:rPr>
        <w:t>（二）全面清理，持续高压管控。</w:t>
      </w:r>
      <w:r>
        <w:rPr>
          <w:rFonts w:hint="eastAsia" w:ascii="仿宋_GB2312" w:hAnsi="仿宋_GB2312" w:eastAsia="仿宋_GB2312" w:cs="仿宋_GB2312"/>
          <w:b w:val="0"/>
          <w:bCs w:val="0"/>
          <w:sz w:val="32"/>
          <w:szCs w:val="32"/>
          <w:lang w:val="en-US" w:eastAsia="zh-CN"/>
        </w:rPr>
        <w:t>2017年8月我市散煤销售点已全部取缔，保障了销售源头清零。</w:t>
      </w:r>
      <w:r>
        <w:rPr>
          <w:rFonts w:hint="eastAsia" w:ascii="仿宋_GB2312" w:hAnsi="仿宋_GB2312" w:eastAsia="仿宋_GB2312" w:cs="仿宋_GB2312"/>
          <w:lang w:val="en-US" w:eastAsia="zh-CN"/>
        </w:rPr>
        <w:t>自2019年全域禁煤以来，每年都多次开展市、县、乡、村四级散煤污染治理大排查，组织各乡镇办逐村逐户开展地毯式大排查，及时收缴清理散煤和炉具，实施散煤动态清零。同时，组织各级市场监管部门加强散煤销售环节的监管，坚持日常监管与随机抽查相结合的方式对己取缔的散煤销售点（洁净型煤配送网点）进行“回头看”，对村庄、小区等进行动态监管，坚持散煤销售露头就打；组织乡镇办以及交通运输、公安、市场监管等部门，加强散煤运输环节监管，组建联合执法队，设立检查卡口，对进出城主路口和城区主干道、县乡主路开展高频次、高密度执法巡查，严查流动售煤，切断外煤流入渠道，严防外煤流入。还依托《濮阳市环境污染有奖举报暂行办法》，及时处理举报散煤问题。通过市、县、乡、村以及各级各部门的共同努力，较好地落实了散煤动态清零，有效治理了散煤燃烧污染。</w:t>
      </w:r>
    </w:p>
    <w:p>
      <w:pPr>
        <w:widowControl w:val="0"/>
        <w:numPr>
          <w:ilvl w:val="0"/>
          <w:numId w:val="1"/>
        </w:numPr>
        <w:wordWrap/>
        <w:adjustRightInd/>
        <w:snapToGrid/>
        <w:spacing w:before="0" w:after="0" w:line="580" w:lineRule="exact"/>
        <w:ind w:left="0" w:leftChars="0" w:right="0" w:firstLine="640" w:firstLineChars="200"/>
        <w:jc w:val="both"/>
        <w:textAlignment w:val="auto"/>
        <w:rPr>
          <w:rFonts w:hint="eastAsia" w:ascii="黑体" w:hAnsi="黑体" w:eastAsia="黑体" w:cs="黑体"/>
          <w:lang w:eastAsia="zh-CN"/>
        </w:rPr>
      </w:pPr>
      <w:r>
        <w:rPr>
          <w:rFonts w:hint="eastAsia" w:ascii="黑体" w:hAnsi="黑体" w:eastAsia="黑体" w:cs="黑体"/>
          <w:lang w:eastAsia="zh-CN"/>
        </w:rPr>
        <w:t>持续开展散煤生产销售治理</w:t>
      </w:r>
    </w:p>
    <w:p>
      <w:pPr>
        <w:pStyle w:val="2"/>
        <w:widowControl w:val="0"/>
        <w:wordWrap/>
        <w:adjustRightInd/>
        <w:snapToGrid/>
        <w:spacing w:before="0" w:beforeAutospacing="0" w:after="0" w:afterAutospacing="0" w:line="580" w:lineRule="exact"/>
        <w:ind w:left="0" w:leftChars="0" w:right="0" w:firstLine="640" w:firstLineChars="200"/>
        <w:jc w:val="both"/>
        <w:textAlignment w:val="auto"/>
        <w:rPr>
          <w:rFonts w:hint="eastAsia" w:ascii="Times New Roman" w:cs="Times New Roman"/>
          <w:b w:val="0"/>
          <w:bCs w:val="0"/>
          <w:kern w:val="2"/>
          <w:sz w:val="32"/>
          <w:szCs w:val="24"/>
          <w:lang w:val="en-US" w:eastAsia="zh-CN" w:bidi="ar-SA"/>
        </w:rPr>
      </w:pPr>
      <w:r>
        <w:rPr>
          <w:rFonts w:hint="eastAsia" w:ascii="Times New Roman" w:hAnsi="Times New Roman" w:eastAsia="仿宋_GB2312" w:cs="Times New Roman"/>
          <w:b w:val="0"/>
          <w:bCs w:val="0"/>
          <w:kern w:val="2"/>
          <w:sz w:val="32"/>
          <w:szCs w:val="24"/>
          <w:lang w:val="en-US" w:eastAsia="zh-CN" w:bidi="ar-SA"/>
        </w:rPr>
        <w:t>由于我市地理位置特殊，地处三省交界，虽然我市</w:t>
      </w:r>
      <w:r>
        <w:rPr>
          <w:rFonts w:hint="eastAsia" w:ascii="Times New Roman" w:cs="Times New Roman"/>
          <w:b w:val="0"/>
          <w:bCs w:val="0"/>
          <w:kern w:val="2"/>
          <w:sz w:val="32"/>
          <w:szCs w:val="24"/>
          <w:lang w:val="en-US" w:eastAsia="zh-CN" w:bidi="ar-SA"/>
        </w:rPr>
        <w:t>已</w:t>
      </w:r>
      <w:r>
        <w:rPr>
          <w:rFonts w:hint="eastAsia" w:ascii="Times New Roman" w:hAnsi="Times New Roman" w:eastAsia="仿宋_GB2312" w:cs="Times New Roman"/>
          <w:b w:val="0"/>
          <w:bCs w:val="0"/>
          <w:kern w:val="2"/>
          <w:sz w:val="32"/>
          <w:szCs w:val="24"/>
          <w:lang w:val="en-US" w:eastAsia="zh-CN" w:bidi="ar-SA"/>
        </w:rPr>
        <w:t>实施全域禁煤且所有的散煤销售点已全部取缔，但由于农村燃煤习惯、取暖成本等原因，导致了散煤极易跨区域流入我市</w:t>
      </w:r>
      <w:r>
        <w:rPr>
          <w:rFonts w:hint="eastAsia" w:ascii="Times New Roman" w:cs="Times New Roman"/>
          <w:b w:val="0"/>
          <w:bCs w:val="0"/>
          <w:kern w:val="2"/>
          <w:sz w:val="32"/>
          <w:szCs w:val="24"/>
          <w:lang w:val="en-US" w:eastAsia="zh-CN" w:bidi="ar-SA"/>
        </w:rPr>
        <w:t>。</w:t>
      </w:r>
      <w:r>
        <w:rPr>
          <w:rFonts w:hint="eastAsia" w:ascii="Times New Roman" w:hAnsi="Times New Roman" w:eastAsia="仿宋_GB2312" w:cs="Times New Roman"/>
          <w:b w:val="0"/>
          <w:bCs w:val="0"/>
          <w:kern w:val="2"/>
          <w:sz w:val="32"/>
          <w:szCs w:val="24"/>
          <w:lang w:val="en-US" w:eastAsia="zh-CN" w:bidi="ar-SA"/>
        </w:rPr>
        <w:t>近年来我市在散煤源头治理上下足了功夫，但流动售煤</w:t>
      </w:r>
      <w:r>
        <w:rPr>
          <w:rFonts w:hint="eastAsia" w:ascii="Times New Roman" w:cs="Times New Roman"/>
          <w:b w:val="0"/>
          <w:bCs w:val="0"/>
          <w:kern w:val="2"/>
          <w:sz w:val="32"/>
          <w:szCs w:val="24"/>
          <w:lang w:val="en-US" w:eastAsia="zh-CN" w:bidi="ar-SA"/>
        </w:rPr>
        <w:t>、农村用煤</w:t>
      </w:r>
      <w:r>
        <w:rPr>
          <w:rFonts w:hint="eastAsia" w:ascii="Times New Roman" w:hAnsi="Times New Roman" w:eastAsia="仿宋_GB2312" w:cs="Times New Roman"/>
          <w:b w:val="0"/>
          <w:bCs w:val="0"/>
          <w:kern w:val="2"/>
          <w:sz w:val="32"/>
          <w:szCs w:val="24"/>
          <w:lang w:val="en-US" w:eastAsia="zh-CN" w:bidi="ar-SA"/>
        </w:rPr>
        <w:t>现象</w:t>
      </w:r>
      <w:r>
        <w:rPr>
          <w:rFonts w:hint="eastAsia" w:ascii="Times New Roman" w:cs="Times New Roman"/>
          <w:b w:val="0"/>
          <w:bCs w:val="0"/>
          <w:kern w:val="2"/>
          <w:sz w:val="32"/>
          <w:szCs w:val="24"/>
          <w:lang w:val="en-US" w:eastAsia="zh-CN" w:bidi="ar-SA"/>
        </w:rPr>
        <w:t>极易反弹</w:t>
      </w:r>
      <w:r>
        <w:rPr>
          <w:rFonts w:hint="eastAsia" w:ascii="Times New Roman" w:hAnsi="Times New Roman" w:eastAsia="仿宋_GB2312" w:cs="Times New Roman"/>
          <w:b w:val="0"/>
          <w:bCs w:val="0"/>
          <w:kern w:val="2"/>
          <w:sz w:val="32"/>
          <w:szCs w:val="24"/>
          <w:lang w:val="en-US" w:eastAsia="zh-CN" w:bidi="ar-SA"/>
        </w:rPr>
        <w:t>，</w:t>
      </w:r>
      <w:r>
        <w:rPr>
          <w:rFonts w:hint="eastAsia" w:ascii="Times New Roman" w:cs="Times New Roman"/>
          <w:b w:val="0"/>
          <w:bCs w:val="0"/>
          <w:kern w:val="2"/>
          <w:sz w:val="32"/>
          <w:szCs w:val="24"/>
          <w:lang w:val="en-US" w:eastAsia="zh-CN" w:bidi="ar-SA"/>
        </w:rPr>
        <w:t>严厉打击散煤生产消费要持续加强。</w:t>
      </w:r>
      <w:r>
        <w:rPr>
          <w:rFonts w:hint="eastAsia" w:ascii="Times New Roman" w:hAnsi="Times New Roman" w:eastAsia="仿宋_GB2312" w:cs="Times New Roman"/>
          <w:b w:val="0"/>
          <w:bCs w:val="0"/>
          <w:kern w:val="2"/>
          <w:sz w:val="32"/>
          <w:szCs w:val="24"/>
          <w:lang w:val="en-US" w:eastAsia="zh-CN" w:bidi="ar-SA"/>
        </w:rPr>
        <w:t>下一步，将充分借鉴、吸收您的意见建议，增强</w:t>
      </w:r>
      <w:r>
        <w:rPr>
          <w:rFonts w:hint="eastAsia" w:ascii="Times New Roman" w:cs="Times New Roman"/>
          <w:b w:val="0"/>
          <w:bCs w:val="0"/>
          <w:kern w:val="2"/>
          <w:sz w:val="32"/>
          <w:szCs w:val="24"/>
          <w:lang w:val="en-US" w:eastAsia="zh-CN" w:bidi="ar-SA"/>
        </w:rPr>
        <w:t>措施</w:t>
      </w:r>
      <w:r>
        <w:rPr>
          <w:rFonts w:hint="eastAsia" w:ascii="Times New Roman" w:hAnsi="Times New Roman" w:eastAsia="仿宋_GB2312" w:cs="Times New Roman"/>
          <w:b w:val="0"/>
          <w:bCs w:val="0"/>
          <w:kern w:val="2"/>
          <w:sz w:val="32"/>
          <w:szCs w:val="24"/>
          <w:lang w:val="en-US" w:eastAsia="zh-CN" w:bidi="ar-SA"/>
        </w:rPr>
        <w:t>的针对性、可操作性，持续开展散煤生产销售</w:t>
      </w:r>
      <w:r>
        <w:rPr>
          <w:rFonts w:hint="eastAsia" w:ascii="Times New Roman" w:cs="Times New Roman"/>
          <w:b w:val="0"/>
          <w:bCs w:val="0"/>
          <w:kern w:val="2"/>
          <w:sz w:val="32"/>
          <w:szCs w:val="24"/>
          <w:lang w:val="en-US" w:eastAsia="zh-CN" w:bidi="ar-SA"/>
        </w:rPr>
        <w:t>监管。</w:t>
      </w:r>
    </w:p>
    <w:p>
      <w:pPr>
        <w:pStyle w:val="2"/>
        <w:widowControl w:val="0"/>
        <w:wordWrap/>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b w:val="0"/>
          <w:bCs w:val="0"/>
          <w:kern w:val="2"/>
          <w:sz w:val="32"/>
          <w:szCs w:val="24"/>
          <w:lang w:val="en-US" w:eastAsia="zh-CN" w:bidi="ar-SA"/>
        </w:rPr>
      </w:pPr>
      <w:r>
        <w:rPr>
          <w:rFonts w:hint="eastAsia" w:ascii="楷体" w:hAnsi="楷体" w:eastAsia="楷体" w:cs="楷体"/>
          <w:b w:val="0"/>
          <w:bCs w:val="0"/>
          <w:kern w:val="2"/>
          <w:sz w:val="32"/>
          <w:szCs w:val="24"/>
          <w:lang w:val="en-US" w:eastAsia="zh-CN" w:bidi="ar-SA"/>
        </w:rPr>
        <w:t>（一）持续开展治理行动。</w:t>
      </w:r>
      <w:r>
        <w:rPr>
          <w:rFonts w:hint="eastAsia" w:ascii="仿宋_GB2312" w:hAnsi="仿宋_GB2312" w:eastAsia="仿宋_GB2312" w:cs="仿宋_GB2312"/>
          <w:b w:val="0"/>
          <w:bCs w:val="0"/>
          <w:kern w:val="2"/>
          <w:sz w:val="32"/>
          <w:szCs w:val="24"/>
          <w:lang w:val="en-US" w:eastAsia="zh-CN" w:bidi="ar-SA"/>
        </w:rPr>
        <w:t>以贯彻落实《濮阳市散煤污染防治条例》及其实施办法为契机，2020年10月-2021年3月五轮大督导累计检查乡镇办399个次、55229户次，整改400余问题</w:t>
      </w:r>
      <w:r>
        <w:rPr>
          <w:rFonts w:hint="eastAsia" w:ascii="仿宋_GB2312" w:hAnsi="仿宋_GB2312" w:cs="仿宋_GB2312"/>
          <w:b w:val="0"/>
          <w:bCs w:val="0"/>
          <w:kern w:val="2"/>
          <w:sz w:val="32"/>
          <w:szCs w:val="24"/>
          <w:lang w:val="en-US" w:eastAsia="zh-CN" w:bidi="ar-SA"/>
        </w:rPr>
        <w:t>，秋冬季累计清理散煤30余吨，炉具2711个。2021年</w:t>
      </w:r>
      <w:r>
        <w:rPr>
          <w:rFonts w:hint="eastAsia" w:ascii="仿宋_GB2312" w:hAnsi="仿宋_GB2312" w:eastAsia="仿宋_GB2312" w:cs="仿宋_GB2312"/>
          <w:b w:val="0"/>
          <w:bCs w:val="0"/>
          <w:kern w:val="2"/>
          <w:sz w:val="32"/>
          <w:szCs w:val="24"/>
          <w:lang w:val="en-US" w:eastAsia="zh-CN" w:bidi="ar-SA"/>
        </w:rPr>
        <w:t>4月开展</w:t>
      </w:r>
      <w:r>
        <w:rPr>
          <w:rFonts w:hint="eastAsia" w:ascii="仿宋_GB2312" w:hAnsi="仿宋_GB2312" w:cs="仿宋_GB2312"/>
          <w:b w:val="0"/>
          <w:bCs w:val="0"/>
          <w:kern w:val="2"/>
          <w:sz w:val="32"/>
          <w:szCs w:val="24"/>
          <w:lang w:val="en-US" w:eastAsia="zh-CN" w:bidi="ar-SA"/>
        </w:rPr>
        <w:t>了</w:t>
      </w:r>
      <w:r>
        <w:rPr>
          <w:rFonts w:hint="eastAsia" w:ascii="仿宋_GB2312" w:hAnsi="仿宋_GB2312" w:eastAsia="仿宋_GB2312" w:cs="仿宋_GB2312"/>
          <w:b w:val="0"/>
          <w:bCs w:val="0"/>
          <w:kern w:val="2"/>
          <w:sz w:val="32"/>
          <w:szCs w:val="24"/>
          <w:lang w:val="en-US" w:eastAsia="zh-CN" w:bidi="ar-SA"/>
        </w:rPr>
        <w:t>散煤专项检查，</w:t>
      </w:r>
      <w:r>
        <w:rPr>
          <w:rFonts w:hint="eastAsia" w:ascii="仿宋_GB2312" w:hAnsi="仿宋_GB2312" w:cs="仿宋_GB2312"/>
          <w:b w:val="0"/>
          <w:bCs w:val="0"/>
          <w:kern w:val="2"/>
          <w:sz w:val="32"/>
          <w:szCs w:val="24"/>
          <w:lang w:val="en-US" w:eastAsia="zh-CN" w:bidi="ar-SA"/>
        </w:rPr>
        <w:t>共</w:t>
      </w:r>
      <w:r>
        <w:rPr>
          <w:rFonts w:hint="eastAsia" w:ascii="仿宋_GB2312" w:hAnsi="仿宋_GB2312" w:eastAsia="仿宋_GB2312" w:cs="仿宋_GB2312"/>
          <w:b w:val="0"/>
          <w:bCs w:val="0"/>
          <w:kern w:val="2"/>
          <w:sz w:val="32"/>
          <w:szCs w:val="24"/>
          <w:lang w:val="en-US" w:eastAsia="zh-CN" w:bidi="ar-SA"/>
        </w:rPr>
        <w:t>收缴散煤334公斤</w:t>
      </w:r>
      <w:r>
        <w:rPr>
          <w:rFonts w:hint="eastAsia" w:ascii="仿宋_GB2312" w:hAnsi="仿宋_GB2312" w:cs="仿宋_GB2312"/>
          <w:b w:val="0"/>
          <w:bCs w:val="0"/>
          <w:kern w:val="2"/>
          <w:sz w:val="32"/>
          <w:szCs w:val="24"/>
          <w:lang w:val="en-US" w:eastAsia="zh-CN" w:bidi="ar-SA"/>
        </w:rPr>
        <w:t>、</w:t>
      </w:r>
      <w:r>
        <w:rPr>
          <w:rFonts w:hint="eastAsia" w:ascii="仿宋_GB2312" w:hAnsi="仿宋_GB2312" w:eastAsia="仿宋_GB2312" w:cs="仿宋_GB2312"/>
          <w:b w:val="0"/>
          <w:bCs w:val="0"/>
          <w:kern w:val="2"/>
          <w:sz w:val="32"/>
          <w:szCs w:val="24"/>
          <w:lang w:val="en-US" w:eastAsia="zh-CN" w:bidi="ar-SA"/>
        </w:rPr>
        <w:t>炉具8个。后</w:t>
      </w:r>
      <w:r>
        <w:rPr>
          <w:rFonts w:hint="eastAsia" w:ascii="仿宋_GB2312" w:hAnsi="仿宋_GB2312" w:cs="仿宋_GB2312"/>
          <w:b w:val="0"/>
          <w:bCs w:val="0"/>
          <w:kern w:val="2"/>
          <w:sz w:val="32"/>
          <w:szCs w:val="24"/>
          <w:lang w:val="en-US" w:eastAsia="zh-CN" w:bidi="ar-SA"/>
        </w:rPr>
        <w:t>续</w:t>
      </w:r>
      <w:r>
        <w:rPr>
          <w:rFonts w:hint="eastAsia" w:ascii="仿宋_GB2312" w:hAnsi="仿宋_GB2312" w:eastAsia="仿宋_GB2312" w:cs="仿宋_GB2312"/>
          <w:b w:val="0"/>
          <w:bCs w:val="0"/>
          <w:kern w:val="2"/>
          <w:sz w:val="32"/>
          <w:szCs w:val="24"/>
          <w:lang w:val="en-US" w:eastAsia="zh-CN" w:bidi="ar-SA"/>
        </w:rPr>
        <w:t>将</w:t>
      </w:r>
      <w:r>
        <w:rPr>
          <w:rFonts w:hint="eastAsia" w:ascii="仿宋_GB2312" w:hAnsi="仿宋_GB2312" w:cs="仿宋_GB2312"/>
          <w:b w:val="0"/>
          <w:bCs w:val="0"/>
          <w:kern w:val="2"/>
          <w:sz w:val="32"/>
          <w:szCs w:val="24"/>
          <w:lang w:val="en-US" w:eastAsia="zh-CN" w:bidi="ar-SA"/>
        </w:rPr>
        <w:t>组织</w:t>
      </w:r>
      <w:r>
        <w:rPr>
          <w:rFonts w:hint="eastAsia" w:ascii="仿宋_GB2312" w:hAnsi="仿宋_GB2312" w:eastAsia="仿宋_GB2312" w:cs="仿宋_GB2312"/>
          <w:b w:val="0"/>
          <w:bCs w:val="0"/>
          <w:kern w:val="2"/>
          <w:sz w:val="32"/>
          <w:szCs w:val="24"/>
          <w:lang w:val="en-US" w:eastAsia="zh-CN" w:bidi="ar-SA"/>
        </w:rPr>
        <w:t>开展散煤销售点整治“回头看”，对原</w:t>
      </w:r>
      <w:r>
        <w:rPr>
          <w:rFonts w:hint="eastAsia" w:ascii="仿宋_GB2312" w:hAnsi="仿宋_GB2312" w:cs="仿宋_GB2312"/>
          <w:b w:val="0"/>
          <w:bCs w:val="0"/>
          <w:kern w:val="2"/>
          <w:sz w:val="32"/>
          <w:szCs w:val="24"/>
          <w:lang w:val="en-US" w:eastAsia="zh-CN" w:bidi="ar-SA"/>
        </w:rPr>
        <w:t>散煤销售</w:t>
      </w:r>
      <w:r>
        <w:rPr>
          <w:rFonts w:hint="eastAsia" w:ascii="仿宋_GB2312" w:hAnsi="仿宋_GB2312" w:eastAsia="仿宋_GB2312" w:cs="仿宋_GB2312"/>
          <w:b w:val="0"/>
          <w:bCs w:val="0"/>
          <w:kern w:val="2"/>
          <w:sz w:val="32"/>
          <w:szCs w:val="24"/>
          <w:lang w:val="en-US" w:eastAsia="zh-CN" w:bidi="ar-SA"/>
        </w:rPr>
        <w:t>点、城乡结合部、村庄等进行动态监管，</w:t>
      </w:r>
      <w:r>
        <w:rPr>
          <w:rFonts w:hint="eastAsia" w:ascii="仿宋_GB2312" w:hAnsi="仿宋_GB2312" w:cs="仿宋_GB2312"/>
          <w:b w:val="0"/>
          <w:bCs w:val="0"/>
          <w:kern w:val="2"/>
          <w:sz w:val="32"/>
          <w:szCs w:val="24"/>
          <w:lang w:val="en-US" w:eastAsia="zh-CN" w:bidi="ar-SA"/>
        </w:rPr>
        <w:t>发现销售散煤的，依据《濮阳市散煤污染防治条例》第十二条，责令整改，没收原材料、产品和违法所得，并处货值金额一倍以上三倍以下罚款。同时</w:t>
      </w:r>
      <w:r>
        <w:rPr>
          <w:rFonts w:hint="eastAsia" w:ascii="仿宋_GB2312" w:hAnsi="仿宋_GB2312" w:eastAsia="仿宋_GB2312" w:cs="仿宋_GB2312"/>
          <w:b w:val="0"/>
          <w:bCs w:val="0"/>
          <w:kern w:val="2"/>
          <w:sz w:val="32"/>
          <w:szCs w:val="24"/>
          <w:lang w:val="en-US" w:eastAsia="zh-CN" w:bidi="ar-SA"/>
        </w:rPr>
        <w:t>持续</w:t>
      </w:r>
      <w:r>
        <w:rPr>
          <w:rFonts w:hint="eastAsia" w:ascii="仿宋_GB2312" w:hAnsi="仿宋_GB2312" w:cs="仿宋_GB2312"/>
          <w:b w:val="0"/>
          <w:bCs w:val="0"/>
          <w:kern w:val="2"/>
          <w:sz w:val="32"/>
          <w:szCs w:val="24"/>
          <w:lang w:val="en-US" w:eastAsia="zh-CN" w:bidi="ar-SA"/>
        </w:rPr>
        <w:t>强化</w:t>
      </w:r>
      <w:r>
        <w:rPr>
          <w:rFonts w:hint="eastAsia" w:ascii="仿宋_GB2312" w:hAnsi="仿宋_GB2312" w:eastAsia="仿宋_GB2312" w:cs="仿宋_GB2312"/>
          <w:b w:val="0"/>
          <w:bCs w:val="0"/>
          <w:kern w:val="2"/>
          <w:sz w:val="32"/>
          <w:szCs w:val="24"/>
          <w:lang w:val="en-US" w:eastAsia="zh-CN" w:bidi="ar-SA"/>
        </w:rPr>
        <w:t>散煤运输环节监管，组织乡镇办、交通运输、公安等部门，对辖区进出城主路口和城区主干道、县乡主路</w:t>
      </w:r>
      <w:r>
        <w:rPr>
          <w:rFonts w:hint="eastAsia" w:ascii="仿宋_GB2312" w:hAnsi="仿宋_GB2312" w:cs="仿宋_GB2312"/>
          <w:b w:val="0"/>
          <w:bCs w:val="0"/>
          <w:kern w:val="2"/>
          <w:sz w:val="32"/>
          <w:szCs w:val="24"/>
          <w:lang w:val="en-US" w:eastAsia="zh-CN" w:bidi="ar-SA"/>
        </w:rPr>
        <w:t>开展联合</w:t>
      </w:r>
      <w:r>
        <w:rPr>
          <w:rFonts w:hint="eastAsia" w:ascii="仿宋_GB2312" w:hAnsi="仿宋_GB2312" w:eastAsia="仿宋_GB2312" w:cs="仿宋_GB2312"/>
          <w:b w:val="0"/>
          <w:bCs w:val="0"/>
          <w:kern w:val="2"/>
          <w:sz w:val="32"/>
          <w:szCs w:val="24"/>
          <w:lang w:val="en-US" w:eastAsia="zh-CN" w:bidi="ar-SA"/>
        </w:rPr>
        <w:t>执法检查，查堵非法运煤车辆，严厉打击流动售煤行为。</w:t>
      </w:r>
    </w:p>
    <w:p>
      <w:pPr>
        <w:widowControl w:val="0"/>
        <w:numPr>
          <w:ilvl w:val="0"/>
          <w:numId w:val="0"/>
        </w:numPr>
        <w:wordWrap/>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val="0"/>
          <w:bCs w:val="0"/>
          <w:kern w:val="2"/>
          <w:sz w:val="32"/>
          <w:szCs w:val="24"/>
          <w:lang w:val="en-US" w:eastAsia="zh-CN" w:bidi="ar-SA"/>
        </w:rPr>
      </w:pPr>
      <w:r>
        <w:rPr>
          <w:rFonts w:hint="eastAsia" w:ascii="楷体" w:hAnsi="楷体" w:eastAsia="楷体" w:cs="楷体"/>
          <w:b w:val="0"/>
          <w:bCs w:val="0"/>
          <w:kern w:val="2"/>
          <w:sz w:val="32"/>
          <w:szCs w:val="24"/>
          <w:lang w:val="en-US" w:eastAsia="zh-CN" w:bidi="ar-SA"/>
        </w:rPr>
        <w:t>（二）强化督导问责。</w:t>
      </w:r>
      <w:r>
        <w:rPr>
          <w:rFonts w:hint="eastAsia" w:ascii="仿宋_GB2312" w:hAnsi="仿宋_GB2312" w:eastAsia="仿宋_GB2312" w:cs="仿宋_GB2312"/>
          <w:b w:val="0"/>
          <w:bCs w:val="0"/>
          <w:kern w:val="2"/>
          <w:sz w:val="32"/>
          <w:szCs w:val="24"/>
          <w:lang w:val="en-US" w:eastAsia="zh-CN" w:bidi="ar-SA"/>
        </w:rPr>
        <w:t>以“督导、暗访、曝光、问责”为抓手，开展高频次督导暗访，对督导暗访发现的</w:t>
      </w:r>
      <w:r>
        <w:rPr>
          <w:rFonts w:hint="eastAsia" w:ascii="仿宋_GB2312" w:hAnsi="仿宋_GB2312" w:cs="仿宋_GB2312"/>
          <w:b w:val="0"/>
          <w:bCs w:val="0"/>
          <w:kern w:val="2"/>
          <w:sz w:val="32"/>
          <w:szCs w:val="24"/>
          <w:lang w:val="en-US" w:eastAsia="zh-CN" w:bidi="ar-SA"/>
        </w:rPr>
        <w:t>散煤</w:t>
      </w:r>
      <w:r>
        <w:rPr>
          <w:rFonts w:hint="eastAsia" w:ascii="仿宋_GB2312" w:hAnsi="仿宋_GB2312" w:eastAsia="仿宋_GB2312" w:cs="仿宋_GB2312"/>
          <w:b w:val="0"/>
          <w:bCs w:val="0"/>
          <w:kern w:val="2"/>
          <w:sz w:val="32"/>
          <w:szCs w:val="24"/>
          <w:lang w:val="en-US" w:eastAsia="zh-CN" w:bidi="ar-SA"/>
        </w:rPr>
        <w:t>问题建立台账，通过当场交办、集中通报等方式督促整改，实行整改销号，有效杜绝散煤产销现象。</w:t>
      </w:r>
    </w:p>
    <w:p>
      <w:pPr>
        <w:widowControl w:val="0"/>
        <w:wordWrap/>
        <w:adjustRightInd/>
        <w:snapToGrid/>
        <w:spacing w:before="0" w:after="0" w:line="580" w:lineRule="exact"/>
        <w:ind w:left="0" w:leftChars="0" w:right="0" w:firstLine="640"/>
        <w:jc w:val="both"/>
        <w:textAlignment w:val="auto"/>
        <w:rPr>
          <w:rFonts w:hint="eastAsia" w:ascii="仿宋_GB2312" w:hAnsi="仿宋_GB2312" w:eastAsia="仿宋_GB2312" w:cs="仿宋_GB2312"/>
          <w:lang w:val="en-US" w:eastAsia="zh-CN"/>
        </w:rPr>
      </w:pPr>
      <w:r>
        <w:rPr>
          <w:rFonts w:hint="eastAsia" w:ascii="楷体" w:hAnsi="楷体" w:eastAsia="楷体" w:cs="楷体"/>
          <w:b w:val="0"/>
          <w:bCs w:val="0"/>
          <w:kern w:val="2"/>
          <w:sz w:val="32"/>
          <w:szCs w:val="24"/>
          <w:lang w:val="en-US" w:eastAsia="zh-CN" w:bidi="ar-SA"/>
        </w:rPr>
        <w:t>（三）加强政策宣传。</w:t>
      </w:r>
      <w:r>
        <w:rPr>
          <w:rFonts w:hint="eastAsia" w:ascii="仿宋_GB2312" w:hAnsi="仿宋_GB2312" w:eastAsia="仿宋_GB2312" w:cs="仿宋_GB2312"/>
          <w:lang w:val="en-US" w:eastAsia="zh-CN"/>
        </w:rPr>
        <w:t>结合《濮阳市散煤污染防治条例》宣传活动，采取多种方式加大对散煤污染治理、全域禁煤、市环境污染有奖举报办法等的宣传力度，积极引导广大群众自觉参与燃煤治理工作，主动举报散煤问题，营造人人有责、人人参与的散煤污染社会共治氛围。</w:t>
      </w:r>
    </w:p>
    <w:p>
      <w:pPr>
        <w:pStyle w:val="2"/>
        <w:widowControl w:val="0"/>
        <w:wordWrap/>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散煤污染治理是环境污染防治的重要内容之一，我们市场监管部门将会在市委、市政府的正确领导下</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以铁心、铁面、铁腕的毅力、耐劲、信心和决心持续抓好散煤污染治理。</w:t>
      </w:r>
    </w:p>
    <w:p>
      <w:pPr>
        <w:widowControl w:val="0"/>
        <w:tabs>
          <w:tab w:val="left" w:pos="7296"/>
        </w:tabs>
        <w:wordWrap/>
        <w:adjustRightInd/>
        <w:snapToGrid/>
        <w:spacing w:before="0" w:after="0" w:line="580" w:lineRule="exact"/>
        <w:ind w:left="0" w:leftChars="0" w:right="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widowControl w:val="0"/>
        <w:tabs>
          <w:tab w:val="left" w:pos="7296"/>
        </w:tabs>
        <w:wordWrap/>
        <w:adjustRightInd/>
        <w:snapToGrid/>
        <w:spacing w:before="0" w:after="0" w:line="580" w:lineRule="exact"/>
        <w:ind w:left="0" w:leftChars="0" w:right="0"/>
        <w:jc w:val="both"/>
        <w:textAlignment w:val="auto"/>
        <w:rPr>
          <w:rFonts w:hint="eastAsia" w:ascii="仿宋_GB2312" w:hAnsi="仿宋_GB2312" w:eastAsia="仿宋_GB2312" w:cs="仿宋_GB2312"/>
          <w:lang w:val="en-US" w:eastAsia="zh-CN"/>
        </w:rPr>
      </w:pPr>
    </w:p>
    <w:p>
      <w:pPr>
        <w:widowControl w:val="0"/>
        <w:tabs>
          <w:tab w:val="left" w:pos="7296"/>
        </w:tabs>
        <w:wordWrap/>
        <w:adjustRightInd/>
        <w:snapToGrid/>
        <w:spacing w:before="0" w:after="0" w:line="580" w:lineRule="exact"/>
        <w:ind w:left="0" w:leftChars="0" w:right="0"/>
        <w:jc w:val="both"/>
        <w:textAlignment w:val="auto"/>
        <w:rPr>
          <w:rFonts w:hint="eastAsia" w:ascii="仿宋_GB2312" w:hAnsi="仿宋_GB2312" w:eastAsia="仿宋_GB2312" w:cs="仿宋_GB2312"/>
          <w:lang w:val="en-US" w:eastAsia="zh-CN"/>
        </w:rPr>
      </w:pPr>
    </w:p>
    <w:p>
      <w:pPr>
        <w:widowControl w:val="0"/>
        <w:wordWrap/>
        <w:adjustRightInd/>
        <w:snapToGrid/>
        <w:spacing w:before="0" w:after="0" w:line="580" w:lineRule="exact"/>
        <w:ind w:left="0" w:leftChars="0" w:right="0" w:firstLine="5120" w:firstLineChars="1600"/>
        <w:jc w:val="both"/>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2021</w:t>
      </w:r>
      <w:r>
        <w:rPr>
          <w:rFonts w:hint="eastAsia" w:ascii="仿宋_GB2312" w:hAnsi="仿宋_GB2312" w:eastAsia="仿宋_GB2312" w:cs="仿宋_GB2312"/>
        </w:rPr>
        <w:t>年</w:t>
      </w:r>
      <w:r>
        <w:rPr>
          <w:rFonts w:hint="eastAsia" w:ascii="仿宋_GB2312" w:hAnsi="仿宋_GB2312" w:eastAsia="仿宋_GB2312" w:cs="仿宋_GB2312"/>
          <w:lang w:val="en-US" w:eastAsia="zh-CN"/>
        </w:rPr>
        <w:t>5</w:t>
      </w:r>
      <w:r>
        <w:rPr>
          <w:rFonts w:hint="eastAsia" w:ascii="仿宋_GB2312" w:hAnsi="仿宋_GB2312" w:eastAsia="仿宋_GB2312" w:cs="仿宋_GB2312"/>
        </w:rPr>
        <w:t>月</w:t>
      </w:r>
      <w:r>
        <w:rPr>
          <w:rFonts w:hint="eastAsia" w:ascii="仿宋_GB2312" w:hAnsi="仿宋_GB2312" w:eastAsia="仿宋_GB2312" w:cs="仿宋_GB2312"/>
          <w:lang w:val="en-US" w:eastAsia="zh-CN"/>
        </w:rPr>
        <w:t>1</w:t>
      </w:r>
      <w:r>
        <w:rPr>
          <w:rFonts w:hint="eastAsia" w:ascii="仿宋_GB2312" w:hAnsi="仿宋_GB2312" w:cs="仿宋_GB2312"/>
          <w:lang w:val="en-US" w:eastAsia="zh-CN"/>
        </w:rPr>
        <w:t>2</w:t>
      </w:r>
      <w:r>
        <w:rPr>
          <w:rFonts w:hint="eastAsia" w:ascii="仿宋_GB2312" w:hAnsi="仿宋_GB2312" w:eastAsia="仿宋_GB2312" w:cs="仿宋_GB2312"/>
        </w:rPr>
        <w:t>日　　</w:t>
      </w:r>
    </w:p>
    <w:p>
      <w:pPr>
        <w:widowControl w:val="0"/>
        <w:wordWrap/>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rPr>
        <w:t>联系人：</w:t>
      </w:r>
      <w:r>
        <w:rPr>
          <w:rFonts w:hint="eastAsia" w:ascii="仿宋_GB2312" w:hAnsi="仿宋_GB2312" w:eastAsia="仿宋_GB2312" w:cs="仿宋_GB2312"/>
          <w:lang w:eastAsia="zh-CN"/>
        </w:rPr>
        <w:t>吴运海</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电话：</w:t>
      </w:r>
      <w:r>
        <w:rPr>
          <w:rFonts w:hint="eastAsia" w:ascii="仿宋_GB2312" w:hAnsi="仿宋_GB2312" w:eastAsia="仿宋_GB2312" w:cs="仿宋_GB2312"/>
          <w:lang w:val="en-US" w:eastAsia="zh-CN"/>
        </w:rPr>
        <w:t>13803935741</w:t>
      </w:r>
      <w:r>
        <w:rPr>
          <w:rFonts w:hint="eastAsia" w:ascii="仿宋_GB2312" w:hAnsi="仿宋_GB2312" w:eastAsia="仿宋_GB2312" w:cs="仿宋_GB2312"/>
        </w:rPr>
        <w:t xml:space="preserve"> </w:t>
      </w:r>
      <w:r>
        <w:rPr>
          <w:rFonts w:hint="eastAsia" w:ascii="仿宋_GB2312" w:hAnsi="仿宋_GB2312" w:eastAsia="仿宋_GB2312" w:cs="仿宋_GB2312"/>
          <w:lang w:eastAsia="zh-CN"/>
        </w:rPr>
        <w:t>）</w:t>
      </w: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sectPr>
          <w:footerReference r:id="rId3" w:type="default"/>
          <w:pgSz w:w="11906" w:h="16838"/>
          <w:pgMar w:top="1984" w:right="1474" w:bottom="1757" w:left="1587" w:header="851" w:footer="992" w:gutter="0"/>
          <w:pgNumType w:fmt="decimal"/>
          <w:cols w:space="720" w:num="1"/>
          <w:docGrid w:type="lines" w:linePitch="312" w:charSpace="0"/>
        </w:sect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jc w:val="both"/>
        <w:textAlignment w:val="auto"/>
        <w:rPr>
          <w:rFonts w:hint="default" w:ascii="Times New Roman" w:hAnsi="Times New Roman" w:eastAsia="仿宋_GB2312" w:cs="Times New Roman"/>
          <w:lang w:eastAsia="zh-CN"/>
        </w:rPr>
      </w:pPr>
    </w:p>
    <w:p>
      <w:pPr>
        <w:widowControl w:val="0"/>
        <w:wordWrap/>
        <w:adjustRightInd/>
        <w:snapToGrid/>
        <w:spacing w:line="540" w:lineRule="exact"/>
        <w:ind w:firstLine="640" w:firstLineChars="200"/>
        <w:jc w:val="both"/>
        <w:textAlignment w:val="auto"/>
        <w:rPr>
          <w:rFonts w:hint="default" w:ascii="Times New Roman" w:hAnsi="Times New Roman" w:eastAsia="仿宋_GB2312" w:cs="Times New Roman"/>
          <w:lang w:eastAsia="zh-CN"/>
        </w:rPr>
      </w:pPr>
    </w:p>
    <w:tbl>
      <w:tblPr>
        <w:tblStyle w:val="5"/>
        <w:tblpPr w:leftFromText="180" w:rightFromText="180" w:vertAnchor="text" w:horzAnchor="page" w:tblpX="1697" w:tblpY="1038"/>
        <w:tblOverlap w:val="never"/>
        <w:tblW w:w="8512"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2"/>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vAlign w:val="top"/>
          </w:tcPr>
          <w:p>
            <w:pPr>
              <w:ind w:firstLine="280" w:firstLineChars="100"/>
              <w:rPr>
                <w:rFonts w:hint="default" w:ascii="Times New Roman" w:hAnsi="Times New Roman" w:eastAsia="仿宋_GB2312" w:cs="Times New Roman"/>
                <w:kern w:val="0"/>
              </w:rPr>
            </w:pPr>
            <w:r>
              <w:rPr>
                <w:rFonts w:hint="default" w:ascii="Times New Roman" w:hAnsi="Times New Roman" w:eastAsia="仿宋_GB2312" w:cs="Times New Roman"/>
                <w:kern w:val="0"/>
                <w:sz w:val="28"/>
                <w:szCs w:val="28"/>
              </w:rPr>
              <w:t>抄送：市人大选工委（2份），市</w:t>
            </w:r>
            <w:r>
              <w:rPr>
                <w:rFonts w:hint="eastAsia" w:cs="Times New Roman"/>
                <w:kern w:val="0"/>
                <w:sz w:val="28"/>
                <w:szCs w:val="28"/>
                <w:lang w:eastAsia="zh-CN"/>
              </w:rPr>
              <w:t>委市政府</w:t>
            </w:r>
            <w:r>
              <w:rPr>
                <w:rFonts w:hint="default" w:ascii="Times New Roman" w:hAnsi="Times New Roman" w:eastAsia="仿宋_GB2312" w:cs="Times New Roman"/>
                <w:kern w:val="0"/>
                <w:sz w:val="28"/>
                <w:szCs w:val="28"/>
              </w:rPr>
              <w:t>督查局（2份）。</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vAlign w:val="top"/>
          </w:tcPr>
          <w:p>
            <w:pPr>
              <w:ind w:firstLine="280" w:firstLineChars="100"/>
              <w:rPr>
                <w:rFonts w:hint="default" w:ascii="Times New Roman" w:hAnsi="Times New Roman" w:eastAsia="仿宋_GB2312" w:cs="Times New Roman"/>
                <w:kern w:val="0"/>
              </w:rPr>
            </w:pPr>
            <w:r>
              <w:rPr>
                <w:rFonts w:hint="default" w:ascii="Times New Roman" w:hAnsi="Times New Roman" w:eastAsia="仿宋_GB2312" w:cs="Times New Roman"/>
                <w:kern w:val="0"/>
                <w:sz w:val="28"/>
                <w:szCs w:val="28"/>
              </w:rPr>
              <w:t>濮阳市</w:t>
            </w:r>
            <w:r>
              <w:rPr>
                <w:rFonts w:hint="eastAsia" w:cs="Times New Roman"/>
                <w:kern w:val="0"/>
                <w:sz w:val="28"/>
                <w:szCs w:val="28"/>
                <w:lang w:eastAsia="zh-CN"/>
              </w:rPr>
              <w:t>市场监督管理局办公室</w:t>
            </w:r>
            <w:r>
              <w:rPr>
                <w:rFonts w:hint="default" w:ascii="Times New Roman" w:hAnsi="Times New Roman" w:eastAsia="仿宋_GB2312" w:cs="Times New Roman"/>
                <w:kern w:val="0"/>
                <w:sz w:val="28"/>
                <w:szCs w:val="28"/>
              </w:rPr>
              <w:t xml:space="preserve">       </w:t>
            </w:r>
            <w:r>
              <w:rPr>
                <w:rFonts w:hint="eastAsia" w:cs="Times New Roman"/>
                <w:kern w:val="0"/>
                <w:sz w:val="28"/>
                <w:szCs w:val="28"/>
                <w:lang w:val="en-US" w:eastAsia="zh-CN"/>
              </w:rPr>
              <w:t xml:space="preserve">     2021</w:t>
            </w:r>
            <w:r>
              <w:rPr>
                <w:rFonts w:hint="default" w:ascii="Times New Roman" w:hAnsi="Times New Roman" w:eastAsia="仿宋_GB2312" w:cs="Times New Roman"/>
                <w:kern w:val="0"/>
                <w:sz w:val="28"/>
                <w:szCs w:val="28"/>
              </w:rPr>
              <w:t>年</w:t>
            </w:r>
            <w:r>
              <w:rPr>
                <w:rFonts w:hint="eastAsia" w:cs="Times New Roman"/>
                <w:kern w:val="0"/>
                <w:sz w:val="28"/>
                <w:szCs w:val="28"/>
                <w:lang w:val="en-US" w:eastAsia="zh-CN"/>
              </w:rPr>
              <w:t>5</w:t>
            </w:r>
            <w:r>
              <w:rPr>
                <w:rFonts w:hint="default" w:ascii="Times New Roman" w:hAnsi="Times New Roman" w:eastAsia="仿宋_GB2312" w:cs="Times New Roman"/>
                <w:kern w:val="0"/>
                <w:sz w:val="28"/>
                <w:szCs w:val="28"/>
              </w:rPr>
              <w:t>月</w:t>
            </w:r>
            <w:r>
              <w:rPr>
                <w:rFonts w:hint="eastAsia" w:cs="Times New Roman"/>
                <w:kern w:val="0"/>
                <w:sz w:val="28"/>
                <w:szCs w:val="28"/>
                <w:lang w:val="en-US" w:eastAsia="zh-CN"/>
              </w:rPr>
              <w:t>17</w:t>
            </w:r>
            <w:r>
              <w:rPr>
                <w:rFonts w:hint="default" w:ascii="Times New Roman" w:hAnsi="Times New Roman" w:eastAsia="仿宋_GB2312" w:cs="Times New Roman"/>
                <w:kern w:val="0"/>
                <w:sz w:val="28"/>
                <w:szCs w:val="28"/>
              </w:rPr>
              <w:t>日印发</w:t>
            </w:r>
          </w:p>
        </w:tc>
      </w:tr>
    </w:tbl>
    <w:p>
      <w:pPr>
        <w:widowControl w:val="0"/>
        <w:wordWrap/>
        <w:adjustRightInd/>
        <w:snapToGrid/>
        <w:spacing w:line="540" w:lineRule="exact"/>
        <w:jc w:val="both"/>
        <w:textAlignment w:val="auto"/>
        <w:rPr>
          <w:rFonts w:hint="default" w:ascii="Times New Roman" w:hAnsi="Times New Roman" w:eastAsia="仿宋_GB2312" w:cs="Times New Roman"/>
          <w:lang w:eastAsia="zh-CN"/>
        </w:rPr>
      </w:pPr>
    </w:p>
    <w:p>
      <w:r>
        <w:rPr>
          <w:rFonts w:ascii="Times New Roman" w:hAnsi="Times New Roman" w:eastAsia="仿宋_GB2312" w:cs="Times New Roman"/>
          <w:kern w:val="2"/>
          <w:sz w:val="18"/>
          <w:szCs w:val="18"/>
          <w:lang w:val="en-US" w:eastAsia="zh-CN" w:bidi="ar-SA"/>
        </w:rPr>
        <w:pict>
          <v:shape id="_x0000_s1027" o:spid="_x0000_s1027" o:spt="75" alt="76号文件" type="#_x0000_t75" style="position:absolute;left:0pt;margin-left:273pt;margin-top:8.95pt;height:37.5pt;width:141pt;z-index:251659264;mso-width-relative:page;mso-height-relative:page;" fillcolor="#FFFFFF" filled="f" o:preferrelative="t" stroked="f" coordsize="21600,21600">
            <v:path/>
            <v:fill on="f" color2="#FFFFFF" focussize="0,0"/>
            <v:stroke on="f"/>
            <v:imagedata r:id="rId6" gain="65536f" blacklevel="0f" gamma="0" o:title="76号文件"/>
            <o:lock v:ext="edit" position="f" selection="f" grouping="f" rotation="f" cropping="f" text="f" aspectratio="t"/>
          </v:shape>
        </w:pict>
      </w:r>
    </w:p>
    <w:sectPr>
      <w:footerReference r:id="rId4" w:type="default"/>
      <w:pgSz w:w="11906" w:h="16838"/>
      <w:pgMar w:top="1984" w:right="1474" w:bottom="175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仿宋_GB2312" w:cs="Times New Roman"/>
        <w:kern w:val="2"/>
        <w:sz w:val="18"/>
        <w:szCs w:val="18"/>
        <w:lang w:val="en-US" w:eastAsia="zh-CN" w:bidi="ar-SA"/>
      </w:rPr>
      <w:pict>
        <v:shape id="_x0000_s2049"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rFonts w:hint="eastAsia" w:cs="Times New Roman"/>
        <w:kern w:val="2"/>
        <w:sz w:val="18"/>
        <w:szCs w:val="18"/>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cs="Times New Roman"/>
        <w:kern w:val="2"/>
        <w:sz w:val="18"/>
        <w:szCs w:val="18"/>
        <w:lang w:val="en-US" w:eastAsia="zh-CN" w:bidi="ar-S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255D8"/>
    <w:multiLevelType w:val="singleLevel"/>
    <w:tmpl w:val="8C9255D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CB23E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cs="宋体"/>
      <w:b/>
      <w:bCs/>
      <w:kern w:val="36"/>
      <w:sz w:val="48"/>
      <w:szCs w:val="48"/>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paragraph" w:customStyle="1" w:styleId="8">
    <w:name w:val="列出段落1"/>
    <w:basedOn w:val="1"/>
    <w:qFormat/>
    <w:uiPriority w:val="99"/>
    <w:pPr>
      <w:ind w:firstLine="420" w:firstLineChars="200"/>
    </w:pPr>
  </w:style>
  <w:style w:type="character" w:customStyle="1" w:styleId="9">
    <w:name w:val="NormalCharacter"/>
    <w:semiHidden/>
    <w:qFormat/>
    <w:uiPriority w:val="0"/>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2020-08-10T07:24:00Z</dcterms:created>
  <dc:creator>叶玲</dc:creator>
  <cp:lastModifiedBy>继往开来</cp:lastModifiedBy>
  <cp:lastPrinted>2021-05-18T02:08:00Z</cp:lastPrinted>
  <dcterms:modified xsi:type="dcterms:W3CDTF">2021-12-31T02:30:09Z</dcterms:modified>
  <dc:title>                                        办理结果：A                                 是否同意对外公开：否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E66641F347144327B90721D495988C3F</vt:lpwstr>
  </property>
</Properties>
</file>