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方正小标宋简体" w:eastAsia="方正小标宋简体" w:cs="Times New Roman"/>
          <w:sz w:val="42"/>
          <w:szCs w:val="42"/>
        </w:rPr>
      </w:pPr>
    </w:p>
    <w:p>
      <w:pPr>
        <w:spacing w:line="500" w:lineRule="exact"/>
        <w:rPr>
          <w:rFonts w:ascii="Times New Roman" w:hAnsi="方正小标宋简体" w:eastAsia="方正小标宋简体" w:cs="Times New Roman"/>
          <w:sz w:val="42"/>
          <w:szCs w:val="42"/>
        </w:rPr>
      </w:pPr>
    </w:p>
    <w:p>
      <w:pPr>
        <w:spacing w:line="500" w:lineRule="exact"/>
        <w:rPr>
          <w:rFonts w:ascii="Times New Roman" w:hAnsi="Times New Roman" w:eastAsia="黑体" w:cs="Times New Roman"/>
          <w:sz w:val="32"/>
          <w:szCs w:val="32"/>
        </w:rPr>
      </w:pPr>
    </w:p>
    <w:p>
      <w:pPr>
        <w:spacing w:line="312" w:lineRule="auto"/>
        <w:jc w:val="center"/>
        <w:rPr>
          <w:rFonts w:ascii="Times New Roman" w:hAnsi="Times New Roman" w:eastAsia="黑体" w:cs="Times New Roman"/>
          <w:sz w:val="32"/>
          <w:szCs w:val="32"/>
        </w:rPr>
      </w:pPr>
      <w:r>
        <w:rPr>
          <w:rFonts w:hint="eastAsia"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3</w:t>
      </w:r>
      <w:r>
        <w:rPr>
          <w:rFonts w:ascii="Times New Roman" w:hAnsi="Times New Roman" w:eastAsia="方正小标宋简体" w:cs="Times New Roman"/>
          <w:bCs/>
          <w:sz w:val="44"/>
          <w:szCs w:val="44"/>
        </w:rPr>
        <w:t>年度市级项目事前绩效评估报告</w:t>
      </w:r>
    </w:p>
    <w:p>
      <w:pPr>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 xml:space="preserve">     </w:t>
      </w: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spacing w:line="420" w:lineRule="auto"/>
        <w:ind w:left="482"/>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项目名称：</w:t>
      </w:r>
      <w:r>
        <w:rPr>
          <w:rFonts w:ascii="Times New Roman" w:hAnsi="Times New Roman" w:eastAsia="仿宋_GB2312" w:cs="Times New Roman"/>
          <w:sz w:val="32"/>
          <w:szCs w:val="32"/>
          <w:u w:val="single"/>
        </w:rPr>
        <w:t xml:space="preserve">   </w:t>
      </w:r>
      <w:r>
        <w:rPr>
          <w:rFonts w:hint="default" w:ascii="Times New Roman" w:hAnsi="Times New Roman" w:eastAsia="仿宋" w:cs="Times New Roman"/>
          <w:b w:val="0"/>
          <w:bCs w:val="0"/>
          <w:kern w:val="0"/>
          <w:sz w:val="32"/>
          <w:szCs w:val="32"/>
          <w:u w:val="single"/>
          <w:lang w:bidi="en-US"/>
        </w:rPr>
        <w:t>濮阳市专利发展专项资金</w:t>
      </w:r>
      <w:r>
        <w:rPr>
          <w:rFonts w:ascii="Times New Roman" w:hAnsi="Times New Roman" w:eastAsia="仿宋_GB2312" w:cs="Times New Roman"/>
          <w:sz w:val="32"/>
          <w:szCs w:val="32"/>
          <w:u w:val="single"/>
        </w:rPr>
        <w:t xml:space="preserve">                              </w:t>
      </w:r>
    </w:p>
    <w:p>
      <w:pPr>
        <w:spacing w:line="420" w:lineRule="auto"/>
        <w:ind w:left="482"/>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项目单位：</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highlight w:val="none"/>
          <w:u w:val="single"/>
          <w:lang w:val="en-US" w:eastAsia="zh-CN"/>
        </w:rPr>
        <w:t>濮阳市市场监督管理局</w:t>
      </w:r>
      <w:r>
        <w:rPr>
          <w:rFonts w:ascii="Times New Roman" w:hAnsi="Times New Roman" w:eastAsia="仿宋_GB2312" w:cs="Times New Roman"/>
          <w:sz w:val="32"/>
          <w:szCs w:val="32"/>
          <w:u w:val="single"/>
        </w:rPr>
        <w:t xml:space="preserve">                                </w:t>
      </w:r>
    </w:p>
    <w:p>
      <w:pPr>
        <w:spacing w:line="420" w:lineRule="auto"/>
        <w:ind w:left="482"/>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评估</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w:t>
      </w:r>
      <w:r>
        <w:rPr>
          <w:rFonts w:hint="eastAsia" w:ascii="Times New Roman" w:hAnsi="Times New Roman" w:eastAsia="仿宋_GB2312" w:cs="Times New Roman"/>
          <w:sz w:val="30"/>
          <w:szCs w:val="30"/>
          <w:u w:val="single"/>
        </w:rPr>
        <w:t xml:space="preserve">   </w:t>
      </w:r>
      <w:r>
        <w:rPr>
          <w:rFonts w:hint="eastAsia" w:ascii="Times New Roman" w:hAnsi="Times New Roman" w:eastAsia="仿宋_GB2312" w:cs="Times New Roman"/>
          <w:sz w:val="32"/>
          <w:szCs w:val="32"/>
          <w:highlight w:val="none"/>
          <w:u w:val="single"/>
        </w:rPr>
        <w:t>濮阳</w:t>
      </w:r>
      <w:r>
        <w:rPr>
          <w:rFonts w:hint="eastAsia" w:ascii="Times New Roman" w:hAnsi="Times New Roman" w:eastAsia="仿宋_GB2312" w:cs="Times New Roman"/>
          <w:sz w:val="32"/>
          <w:szCs w:val="32"/>
          <w:highlight w:val="none"/>
          <w:u w:val="single"/>
          <w:lang w:val="en-US" w:eastAsia="zh-CN"/>
        </w:rPr>
        <w:t>市市场监督管理局</w:t>
      </w:r>
      <w:r>
        <w:rPr>
          <w:rFonts w:hint="eastAsia" w:ascii="Times New Roman" w:hAnsi="Times New Roman" w:eastAsia="仿宋_GB2312" w:cs="Times New Roman"/>
          <w:color w:val="000000" w:themeColor="text1"/>
          <w:sz w:val="32"/>
          <w:szCs w:val="32"/>
          <w:u w:val="single"/>
          <w14:textFill>
            <w14:solidFill>
              <w14:schemeClr w14:val="tx1"/>
            </w14:solidFill>
          </w14:textFill>
        </w:rPr>
        <w:t>绩效评价工作组</w:t>
      </w:r>
      <w:r>
        <w:rPr>
          <w:rFonts w:hint="eastAsia"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420" w:lineRule="auto"/>
        <w:ind w:left="482"/>
        <w:rPr>
          <w:rFonts w:ascii="Times New Roman" w:hAnsi="Times New Roman" w:eastAsia="宋体" w:cs="Times New Roman"/>
          <w:b/>
          <w:bCs/>
          <w:sz w:val="36"/>
          <w:szCs w:val="32"/>
        </w:rPr>
      </w:pPr>
      <w:r>
        <w:rPr>
          <w:rFonts w:ascii="Times New Roman" w:hAnsi="Times New Roman" w:eastAsia="仿宋_GB2312" w:cs="Times New Roman"/>
          <w:color w:val="000000" w:themeColor="text1"/>
          <w:sz w:val="32"/>
          <w:szCs w:val="32"/>
          <w14:textFill>
            <w14:solidFill>
              <w14:schemeClr w14:val="tx1"/>
            </w14:solidFill>
          </w14:textFill>
        </w:rPr>
        <w:t>评估时间：</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14:textFill>
            <w14:solidFill>
              <w14:schemeClr w14:val="tx1"/>
            </w14:solidFill>
          </w14:textFill>
        </w:rPr>
        <w:t xml:space="preserve">      202</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u w:val="single"/>
          <w14:textFill>
            <w14:solidFill>
              <w14:schemeClr w14:val="tx1"/>
            </w14:solidFill>
          </w14:textFill>
        </w:rPr>
        <w:t>年</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12</w:t>
      </w:r>
      <w:r>
        <w:rPr>
          <w:rFonts w:hint="eastAsia" w:ascii="Times New Roman" w:hAnsi="Times New Roman" w:eastAsia="仿宋_GB2312" w:cs="Times New Roman"/>
          <w:color w:val="000000" w:themeColor="text1"/>
          <w:sz w:val="32"/>
          <w:szCs w:val="32"/>
          <w:u w:val="single"/>
          <w14:textFill>
            <w14:solidFill>
              <w14:schemeClr w14:val="tx1"/>
            </w14:solidFill>
          </w14:textFill>
        </w:rPr>
        <w:t>月</w:t>
      </w:r>
      <w:r>
        <w:rPr>
          <w:rFonts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420" w:lineRule="auto"/>
        <w:rPr>
          <w:rFonts w:ascii="Times New Roman" w:hAnsi="Times New Roman" w:eastAsia="方正小标宋简体" w:cs="Times New Roman"/>
          <w:sz w:val="30"/>
          <w:szCs w:val="30"/>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p>
    <w:p>
      <w:pPr>
        <w:spacing w:line="560" w:lineRule="exact"/>
        <w:ind w:firstLine="482"/>
        <w:rPr>
          <w:rFonts w:ascii="Times New Roman" w:hAnsi="Times New Roman" w:eastAsia="黑体" w:cs="Times New Roman"/>
          <w:sz w:val="32"/>
          <w:szCs w:val="32"/>
        </w:rPr>
      </w:pPr>
      <w:r>
        <w:rPr>
          <w:rFonts w:ascii="Times New Roman" w:hAnsi="Times New Roman" w:eastAsia="黑体" w:cs="Times New Roman"/>
          <w:sz w:val="32"/>
          <w:szCs w:val="32"/>
        </w:rPr>
        <w:t>一、评估对象</w:t>
      </w:r>
    </w:p>
    <w:p>
      <w:pPr>
        <w:spacing w:line="560" w:lineRule="exact"/>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rPr>
        <w:t>项目政策名称：</w:t>
      </w:r>
      <w:r>
        <w:rPr>
          <w:rFonts w:hint="default" w:ascii="Times New Roman" w:hAnsi="Times New Roman" w:eastAsia="仿宋" w:cs="Times New Roman"/>
          <w:b w:val="0"/>
          <w:bCs w:val="0"/>
          <w:kern w:val="0"/>
          <w:sz w:val="32"/>
          <w:szCs w:val="32"/>
          <w:u w:val="none"/>
          <w:lang w:bidi="en-US"/>
        </w:rPr>
        <w:t>濮阳市专利发展专项</w:t>
      </w:r>
    </w:p>
    <w:p>
      <w:pPr>
        <w:spacing w:line="560" w:lineRule="exact"/>
        <w:ind w:left="638" w:leftChars="304"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项目单位：</w:t>
      </w:r>
      <w:r>
        <w:rPr>
          <w:rFonts w:hint="eastAsia" w:ascii="Times New Roman" w:hAnsi="Times New Roman" w:eastAsia="仿宋_GB2312" w:cs="Times New Roman"/>
          <w:color w:val="auto"/>
          <w:sz w:val="32"/>
          <w:szCs w:val="32"/>
          <w:highlight w:val="none"/>
          <w:u w:val="none"/>
        </w:rPr>
        <w:t>濮阳</w:t>
      </w:r>
      <w:r>
        <w:rPr>
          <w:rFonts w:hint="eastAsia" w:ascii="Times New Roman" w:hAnsi="Times New Roman" w:eastAsia="仿宋_GB2312" w:cs="Times New Roman"/>
          <w:color w:val="auto"/>
          <w:sz w:val="32"/>
          <w:szCs w:val="32"/>
          <w:highlight w:val="none"/>
          <w:u w:val="none"/>
          <w:lang w:val="en-US" w:eastAsia="zh-CN"/>
        </w:rPr>
        <w:t>市市场监督管理局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w:t>
      </w:r>
    </w:p>
    <w:p>
      <w:pPr>
        <w:spacing w:line="560" w:lineRule="exact"/>
        <w:ind w:left="638" w:leftChars="304" w:firstLine="0" w:firstLineChars="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主管部门：</w:t>
      </w:r>
      <w:r>
        <w:rPr>
          <w:rFonts w:hint="eastAsia" w:ascii="Times New Roman" w:hAnsi="Times New Roman" w:eastAsia="仿宋_GB2312" w:cs="Times New Roman"/>
          <w:sz w:val="32"/>
          <w:szCs w:val="32"/>
        </w:rPr>
        <w:t>濮阳市</w:t>
      </w:r>
      <w:r>
        <w:rPr>
          <w:rFonts w:hint="eastAsia" w:ascii="Times New Roman" w:hAnsi="Times New Roman" w:eastAsia="仿宋_GB2312" w:cs="Times New Roman"/>
          <w:sz w:val="32"/>
          <w:szCs w:val="32"/>
          <w:lang w:val="en-US" w:eastAsia="zh-CN"/>
        </w:rPr>
        <w:t>市场监督管理局</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项目属性（新增／延续）</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延续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项目政策绩效目标：</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年进一步激发</w:t>
      </w:r>
      <w:r>
        <w:rPr>
          <w:rFonts w:hint="eastAsia" w:ascii="Times New Roman" w:hAnsi="Times New Roman" w:eastAsia="仿宋_GB2312" w:cs="Times New Roman"/>
          <w:sz w:val="32"/>
          <w:szCs w:val="32"/>
          <w:lang w:val="en-US" w:eastAsia="zh-CN"/>
        </w:rPr>
        <w:t>濮阳市辖区内</w:t>
      </w:r>
      <w:r>
        <w:rPr>
          <w:rFonts w:hint="default" w:ascii="Times New Roman" w:hAnsi="Times New Roman" w:eastAsia="仿宋_GB2312" w:cs="Times New Roman"/>
          <w:sz w:val="32"/>
          <w:szCs w:val="32"/>
          <w:lang w:val="en-US" w:eastAsia="zh-CN"/>
        </w:rPr>
        <w:t>各类创新主体的积极性和创造性，促进知识产权高质量发展。知识产权创造质量、运用能力、保护环境、社会公众知识产权意识不断提升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助力完成202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年度知识产权任务指标。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申请资金总额：</w:t>
      </w:r>
      <w:r>
        <w:rPr>
          <w:rFonts w:hint="eastAsia" w:ascii="Times New Roman" w:hAnsi="Times New Roman" w:eastAsia="仿宋_GB2312" w:cs="Times New Roman"/>
          <w:sz w:val="32"/>
          <w:szCs w:val="32"/>
          <w:lang w:val="en-US" w:eastAsia="zh-CN"/>
        </w:rPr>
        <w:t>277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其中申请财政资金：</w:t>
      </w:r>
      <w:r>
        <w:rPr>
          <w:rFonts w:hint="eastAsia" w:ascii="Times New Roman" w:hAnsi="Times New Roman" w:eastAsia="仿宋_GB2312" w:cs="Times New Roman"/>
          <w:sz w:val="32"/>
          <w:szCs w:val="32"/>
          <w:lang w:val="en-US" w:eastAsia="zh-CN"/>
        </w:rPr>
        <w:t>277</w:t>
      </w:r>
      <w:r>
        <w:rPr>
          <w:rFonts w:hint="eastAsia" w:ascii="Times New Roman" w:hAnsi="Times New Roman" w:eastAsia="仿宋_GB2312" w:cs="Times New Roman"/>
          <w:sz w:val="32"/>
          <w:szCs w:val="32"/>
        </w:rPr>
        <w:t>万元。</w:t>
      </w:r>
    </w:p>
    <w:p>
      <w:pPr>
        <w:spacing w:line="560" w:lineRule="exact"/>
        <w:ind w:firstLine="640" w:firstLineChars="200"/>
        <w:rPr>
          <w:rFonts w:hint="default"/>
          <w:lang w:val="en-US" w:eastAsia="zh-CN"/>
        </w:rPr>
      </w:pPr>
      <w:r>
        <w:rPr>
          <w:rFonts w:ascii="Times New Roman" w:hAnsi="Times New Roman" w:cs="Times New Roman"/>
          <w:sz w:val="32"/>
          <w:szCs w:val="32"/>
        </w:rPr>
        <w:t>项目政策概况：</w:t>
      </w:r>
      <w:r>
        <w:rPr>
          <w:rFonts w:hint="default" w:ascii="Times New Roman" w:hAnsi="Times New Roman" w:eastAsia="仿宋" w:cs="Times New Roman"/>
          <w:b w:val="0"/>
          <w:bCs w:val="0"/>
          <w:kern w:val="0"/>
          <w:sz w:val="32"/>
          <w:szCs w:val="32"/>
          <w:u w:val="none"/>
          <w:lang w:bidi="en-US"/>
        </w:rPr>
        <w:t>项目由</w:t>
      </w:r>
      <w:r>
        <w:rPr>
          <w:rFonts w:hint="eastAsia" w:ascii="Times New Roman" w:hAnsi="Times New Roman" w:eastAsia="仿宋" w:cs="Times New Roman"/>
          <w:b w:val="0"/>
          <w:bCs w:val="0"/>
          <w:kern w:val="0"/>
          <w:sz w:val="32"/>
          <w:szCs w:val="32"/>
          <w:u w:val="none"/>
          <w:lang w:val="en-US" w:eastAsia="zh-CN" w:bidi="en-US"/>
        </w:rPr>
        <w:t>濮阳市</w:t>
      </w:r>
      <w:r>
        <w:rPr>
          <w:rFonts w:hint="default" w:ascii="Times New Roman" w:hAnsi="Times New Roman" w:eastAsia="仿宋" w:cs="Times New Roman"/>
          <w:b w:val="0"/>
          <w:bCs w:val="0"/>
          <w:kern w:val="0"/>
          <w:sz w:val="32"/>
          <w:szCs w:val="32"/>
          <w:u w:val="none"/>
          <w:lang w:bidi="en-US"/>
        </w:rPr>
        <w:t>市场监督管理局负责实施，为深入实施知识产权强区战略，推动我区知识产权高质量发展，激发各类创新主体的积极性和创造性，实施的专利</w:t>
      </w:r>
      <w:r>
        <w:rPr>
          <w:rFonts w:hint="eastAsia" w:ascii="Times New Roman" w:hAnsi="Times New Roman" w:eastAsia="仿宋" w:cs="Times New Roman"/>
          <w:b w:val="0"/>
          <w:bCs w:val="0"/>
          <w:kern w:val="0"/>
          <w:sz w:val="32"/>
          <w:szCs w:val="32"/>
          <w:u w:val="none"/>
          <w:lang w:val="en-US" w:eastAsia="zh-CN" w:bidi="en-US"/>
        </w:rPr>
        <w:t>发展</w:t>
      </w:r>
      <w:r>
        <w:rPr>
          <w:rFonts w:hint="default" w:ascii="Times New Roman" w:hAnsi="Times New Roman" w:eastAsia="仿宋" w:cs="Times New Roman"/>
          <w:b w:val="0"/>
          <w:bCs w:val="0"/>
          <w:kern w:val="0"/>
          <w:sz w:val="32"/>
          <w:szCs w:val="32"/>
          <w:u w:val="none"/>
          <w:lang w:bidi="en-US"/>
        </w:rPr>
        <w:t>项目。</w:t>
      </w:r>
      <w:r>
        <w:rPr>
          <w:rFonts w:hint="eastAsia" w:ascii="Times New Roman" w:hAnsi="Times New Roman" w:eastAsia="仿宋" w:cs="Times New Roman"/>
          <w:b w:val="0"/>
          <w:bCs w:val="0"/>
          <w:kern w:val="0"/>
          <w:sz w:val="32"/>
          <w:szCs w:val="32"/>
          <w:u w:val="none"/>
          <w:lang w:val="en-US" w:eastAsia="zh-CN" w:bidi="en-US"/>
        </w:rPr>
        <w:t>根据</w:t>
      </w:r>
      <w:r>
        <w:rPr>
          <w:rFonts w:hint="default" w:ascii="Times New Roman" w:hAnsi="Times New Roman" w:eastAsia="仿宋" w:cs="Times New Roman"/>
          <w:b w:val="0"/>
          <w:bCs w:val="0"/>
          <w:kern w:val="0"/>
          <w:sz w:val="32"/>
          <w:szCs w:val="32"/>
          <w:u w:val="none"/>
          <w:lang w:bidi="en-US"/>
        </w:rPr>
        <w:t>濮阳市委、市政府印发</w:t>
      </w:r>
      <w:r>
        <w:rPr>
          <w:rFonts w:hint="eastAsia" w:ascii="Times New Roman" w:hAnsi="Times New Roman" w:eastAsia="仿宋" w:cs="Times New Roman"/>
          <w:b w:val="0"/>
          <w:bCs w:val="0"/>
          <w:kern w:val="0"/>
          <w:sz w:val="32"/>
          <w:szCs w:val="32"/>
          <w:u w:val="none"/>
          <w:lang w:val="en-US" w:eastAsia="zh-CN" w:bidi="en-US"/>
        </w:rPr>
        <w:t>的</w:t>
      </w:r>
      <w:r>
        <w:rPr>
          <w:rFonts w:hint="default" w:ascii="Times New Roman" w:hAnsi="Times New Roman" w:eastAsia="仿宋" w:cs="Times New Roman"/>
          <w:b w:val="0"/>
          <w:bCs w:val="0"/>
          <w:kern w:val="0"/>
          <w:sz w:val="32"/>
          <w:szCs w:val="32"/>
          <w:u w:val="none"/>
          <w:lang w:bidi="en-US"/>
        </w:rPr>
        <w:t>《濮阳市知识产权强市建设规划（2022－2035年）》</w:t>
      </w:r>
      <w:r>
        <w:rPr>
          <w:rFonts w:hint="eastAsia" w:ascii="Times New Roman" w:hAnsi="Times New Roman" w:eastAsia="仿宋" w:cs="Times New Roman"/>
          <w:b w:val="0"/>
          <w:bCs w:val="0"/>
          <w:kern w:val="0"/>
          <w:sz w:val="32"/>
          <w:szCs w:val="32"/>
          <w:u w:val="none"/>
          <w:lang w:val="en-US" w:eastAsia="zh-CN" w:bidi="en-US"/>
        </w:rPr>
        <w:t>及濮阳市</w:t>
      </w:r>
      <w:r>
        <w:rPr>
          <w:rFonts w:hint="default" w:ascii="Times New Roman" w:hAnsi="Times New Roman" w:eastAsia="仿宋" w:cs="Times New Roman"/>
          <w:b w:val="0"/>
          <w:bCs w:val="0"/>
          <w:kern w:val="0"/>
          <w:sz w:val="32"/>
          <w:szCs w:val="32"/>
          <w:u w:val="none"/>
          <w:lang w:bidi="en-US"/>
        </w:rPr>
        <w:t>深入贯彻党的二十大精神、全面落实习近平总书记关于知识产权重要讲话精神和中央、省委知识产权工作决策部署的重要举措</w:t>
      </w:r>
      <w:r>
        <w:rPr>
          <w:rFonts w:hint="eastAsia" w:ascii="Times New Roman" w:hAnsi="Times New Roman" w:eastAsia="仿宋" w:cs="Times New Roman"/>
          <w:b w:val="0"/>
          <w:bCs w:val="0"/>
          <w:kern w:val="0"/>
          <w:sz w:val="32"/>
          <w:szCs w:val="32"/>
          <w:u w:val="none"/>
          <w:lang w:eastAsia="zh-CN" w:bidi="en-US"/>
        </w:rPr>
        <w:t>、</w:t>
      </w:r>
      <w:r>
        <w:rPr>
          <w:rFonts w:hint="default" w:ascii="Times New Roman" w:hAnsi="Times New Roman" w:eastAsia="仿宋" w:cs="Times New Roman"/>
          <w:b w:val="0"/>
          <w:bCs w:val="0"/>
          <w:kern w:val="0"/>
          <w:sz w:val="32"/>
          <w:szCs w:val="32"/>
          <w:u w:val="none"/>
          <w:lang w:bidi="en-US"/>
        </w:rPr>
        <w:t>全面贯彻《知识产权强国建设纲要（2021－2035年）》、《河南省知识产权强省建设纲要（2021－2035年）》</w:t>
      </w:r>
      <w:r>
        <w:rPr>
          <w:rFonts w:hint="eastAsia" w:ascii="Times New Roman" w:hAnsi="Times New Roman" w:eastAsia="仿宋" w:cs="Times New Roman"/>
          <w:b w:val="0"/>
          <w:bCs w:val="0"/>
          <w:kern w:val="0"/>
          <w:sz w:val="32"/>
          <w:szCs w:val="32"/>
          <w:u w:val="none"/>
          <w:lang w:val="en-US" w:eastAsia="zh-CN" w:bidi="en-US"/>
        </w:rPr>
        <w:t>等要求</w:t>
      </w:r>
      <w:r>
        <w:rPr>
          <w:rFonts w:hint="default" w:ascii="Times New Roman" w:hAnsi="Times New Roman" w:eastAsia="仿宋" w:cs="Times New Roman"/>
          <w:b w:val="0"/>
          <w:bCs w:val="0"/>
          <w:kern w:val="0"/>
          <w:sz w:val="32"/>
          <w:szCs w:val="32"/>
          <w:u w:val="none"/>
          <w:lang w:bidi="en-US"/>
        </w:rPr>
        <w:t>，对</w:t>
      </w:r>
      <w:r>
        <w:rPr>
          <w:rFonts w:hint="eastAsia" w:ascii="Times New Roman" w:hAnsi="Times New Roman" w:eastAsia="仿宋" w:cs="Times New Roman"/>
          <w:b w:val="0"/>
          <w:bCs w:val="0"/>
          <w:kern w:val="0"/>
          <w:sz w:val="32"/>
          <w:szCs w:val="32"/>
          <w:u w:val="none"/>
          <w:lang w:val="en-US" w:eastAsia="zh-CN" w:bidi="en-US"/>
        </w:rPr>
        <w:t>各类创新主体补助奖励</w:t>
      </w:r>
      <w:r>
        <w:rPr>
          <w:rFonts w:hint="default" w:ascii="Times New Roman" w:hAnsi="Times New Roman" w:eastAsia="仿宋" w:cs="Times New Roman"/>
          <w:b w:val="0"/>
          <w:bCs w:val="0"/>
          <w:kern w:val="0"/>
          <w:sz w:val="32"/>
          <w:szCs w:val="32"/>
          <w:u w:val="none"/>
          <w:lang w:bidi="en-US"/>
        </w:rPr>
        <w:t>。</w:t>
      </w:r>
    </w:p>
    <w:p>
      <w:pPr>
        <w:spacing w:line="560" w:lineRule="exact"/>
        <w:ind w:firstLine="482"/>
        <w:rPr>
          <w:rFonts w:ascii="Times New Roman" w:hAnsi="Times New Roman" w:eastAsia="黑体" w:cs="Times New Roman"/>
          <w:bCs/>
          <w:sz w:val="32"/>
          <w:szCs w:val="32"/>
        </w:rPr>
      </w:pPr>
      <w:r>
        <w:rPr>
          <w:rFonts w:ascii="Times New Roman" w:hAnsi="Times New Roman" w:eastAsia="黑体" w:cs="Times New Roman"/>
          <w:bCs/>
          <w:sz w:val="32"/>
          <w:szCs w:val="32"/>
        </w:rPr>
        <w:t>二、评估方式和方法</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（一）评估程序</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1.确定评估对象：</w:t>
      </w:r>
      <w:r>
        <w:rPr>
          <w:rFonts w:hint="default" w:ascii="Times New Roman" w:hAnsi="Times New Roman" w:eastAsia="仿宋" w:cs="Times New Roman"/>
          <w:b w:val="0"/>
          <w:bCs w:val="0"/>
          <w:kern w:val="0"/>
          <w:sz w:val="32"/>
          <w:szCs w:val="32"/>
          <w:u w:val="none"/>
          <w:lang w:bidi="en-US"/>
        </w:rPr>
        <w:t>濮阳市专利发展专项</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.下达评价通知。</w:t>
      </w:r>
      <w:r>
        <w:rPr>
          <w:rFonts w:hint="eastAsia" w:ascii="Times New Roman" w:hAnsi="Times New Roman" w:eastAsia="仿宋_GB2312" w:cs="Times New Roman"/>
          <w:sz w:val="32"/>
          <w:szCs w:val="32"/>
          <w:lang w:val="en-US" w:eastAsia="zh-CN"/>
        </w:rPr>
        <w:t>局财务科</w:t>
      </w:r>
      <w:r>
        <w:rPr>
          <w:rFonts w:hint="eastAsia" w:ascii="Times New Roman" w:hAnsi="Times New Roman" w:eastAsia="仿宋_GB2312" w:cs="Times New Roman"/>
          <w:sz w:val="32"/>
          <w:szCs w:val="32"/>
        </w:rPr>
        <w:t>根据财政相关要求，通知</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rPr>
        <w:t>相关科室在规定时间对项目开展绩效评价工作。</w:t>
      </w:r>
    </w:p>
    <w:p>
      <w:pPr>
        <w:spacing w:line="560" w:lineRule="exact"/>
        <w:ind w:firstLine="640" w:firstLineChars="200"/>
        <w:rPr>
          <w:rFonts w:hint="eastAsia"/>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成立</w:t>
      </w:r>
      <w:r>
        <w:rPr>
          <w:rFonts w:hint="eastAsia" w:ascii="Times New Roman" w:hAnsi="Times New Roman" w:eastAsia="仿宋_GB2312" w:cs="Times New Roman"/>
          <w:sz w:val="32"/>
          <w:szCs w:val="32"/>
        </w:rPr>
        <w:t>评价工作组。评价组有</w:t>
      </w:r>
      <w:r>
        <w:rPr>
          <w:rFonts w:hint="eastAsia"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rPr>
        <w:t>领导、财务</w:t>
      </w:r>
      <w:r>
        <w:rPr>
          <w:rFonts w:hint="eastAsia" w:ascii="Times New Roman" w:hAnsi="Times New Roman" w:eastAsia="仿宋_GB2312" w:cs="Times New Roman"/>
          <w:sz w:val="32"/>
          <w:szCs w:val="32"/>
          <w:lang w:val="en-US" w:eastAsia="zh-CN"/>
        </w:rPr>
        <w:t>科</w:t>
      </w:r>
      <w:r>
        <w:rPr>
          <w:rFonts w:hint="eastAsia" w:ascii="Times New Roman" w:hAnsi="Times New Roman" w:eastAsia="仿宋_GB2312" w:cs="Times New Roman"/>
          <w:sz w:val="32"/>
          <w:szCs w:val="32"/>
        </w:rPr>
        <w:t>等相关人员组成。</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.拟定工作方案。结合事前绩效评价工作工作要求，制定工作方案。</w:t>
      </w:r>
    </w:p>
    <w:p>
      <w:pPr>
        <w:pStyle w:val="2"/>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 xml:space="preserve">    5.现场调研。评</w:t>
      </w:r>
      <w:r>
        <w:rPr>
          <w:rFonts w:hint="eastAsia" w:ascii="Times New Roman" w:hAnsi="Times New Roman" w:eastAsia="仿宋_GB2312" w:cs="Times New Roman"/>
          <w:kern w:val="2"/>
          <w:sz w:val="32"/>
          <w:szCs w:val="32"/>
          <w:lang w:val="en-US" w:eastAsia="zh-CN" w:bidi="ar-SA"/>
        </w:rPr>
        <w:t>估工作组在审核项目资料基础上,到各企业单位进行调硏。通过查阅资料、实地勘察，核实了解项目具体内容、申报理由和项目实施的具体做法、依据等，将现场情况与上报资料进行对比，对项目疑点问题进行询问，听取并记录项目实施单位对有关问题的解释和答复。</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组织实施评估工作。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评估工作组与相关方召开评估会议，进一步了解项目情况，听取项目单位的情况介绍，进行现场评议。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3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(1)采取多种方式，多方获取信息。通过咨询专家、查阅资料、集中座谈等方式，全面了解并收集项目信息。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3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专家出具个人意见，评估工作组形成专家组初步意见。召开专家评估会,项目单位汇报项目内容和实施方案情况，由评估工作组组织专家进行充分论证,出具专家个人意见。评估工作组结合专家意见，综合调查分析结果，形成专家组初步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70" w:lineRule="atLeast"/>
        <w:ind w:left="0" w:right="0" w:firstLine="632"/>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(3)确认专家组意见,得出评估结论。评估工作组将专家组初步意见分别报送每一位专家征求意见，评估工作组综合专家意见,修改完善专家组意见,得出最终评估结论。</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7.撰写报告。评估工作组根据评估结果，按照规定的文本格式和要求，撰写事前绩效评估报告，整理事前评估资料。</w:t>
      </w:r>
    </w:p>
    <w:p>
      <w:pPr>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8.结果反馈与应用。</w:t>
      </w:r>
      <w:r>
        <w:rPr>
          <w:rFonts w:hint="eastAsia" w:ascii="Times New Roman" w:hAnsi="Times New Roman" w:eastAsia="仿宋_GB2312" w:cs="Times New Roman"/>
          <w:kern w:val="2"/>
          <w:sz w:val="32"/>
          <w:szCs w:val="32"/>
          <w:lang w:val="en-US" w:eastAsia="zh-CN" w:bidi="ar-SA"/>
        </w:rPr>
        <w:t>评估工作组及时向项目实施单位、主管部门反馈事前评估结果，并根据事前评估结果进一步建议运营单位推进项目进展。</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评估</w:t>
      </w:r>
      <w:r>
        <w:rPr>
          <w:rFonts w:hint="eastAsia" w:ascii="Times New Roman" w:hAnsi="Times New Roman" w:eastAsia="仿宋_GB2312" w:cs="Times New Roman"/>
          <w:sz w:val="32"/>
          <w:szCs w:val="32"/>
        </w:rPr>
        <w:t>思路</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本次事前绩效评估主要针对立项必要性、投入经济性、绩效目标合理性、实施方案可行性、筹资合规性等五方面进行综合评估、分析与论证，并提出相关建议。</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评估方式</w:t>
      </w:r>
      <w:r>
        <w:rPr>
          <w:rFonts w:hint="eastAsia" w:ascii="Times New Roman" w:hAnsi="Times New Roman" w:eastAsia="仿宋_GB2312" w:cs="Times New Roman"/>
          <w:sz w:val="32"/>
          <w:szCs w:val="32"/>
          <w:lang w:val="en-US" w:eastAsia="zh-CN"/>
        </w:rPr>
        <w:t>及方法</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本次事前绩效评估主要采用成本效益分析法、因素分析法进行论证。</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事前绩效评估遵循全面考虑、重点突出的原则,主要采用项目资料审查核对的方式，同时辅之以资料分析、网络查询、抽样调查等评估方式或手段，对项目的相关、可行性、持续性等方面进行全面评估</w:t>
      </w:r>
    </w:p>
    <w:p>
      <w:pPr>
        <w:spacing w:line="560" w:lineRule="exact"/>
        <w:ind w:firstLine="482"/>
        <w:rPr>
          <w:rFonts w:ascii="Times New Roman" w:hAnsi="Times New Roman" w:eastAsia="黑体" w:cs="Times New Roman"/>
          <w:sz w:val="32"/>
          <w:szCs w:val="32"/>
        </w:rPr>
      </w:pPr>
      <w:r>
        <w:rPr>
          <w:rFonts w:ascii="Times New Roman" w:hAnsi="Times New Roman" w:eastAsia="黑体" w:cs="Times New Roman"/>
          <w:sz w:val="32"/>
          <w:szCs w:val="32"/>
        </w:rPr>
        <w:t>三、评估内容与结论</w:t>
      </w: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（一）立项必要性</w:t>
      </w:r>
    </w:p>
    <w:p>
      <w:pPr>
        <w:numPr>
          <w:numId w:val="0"/>
        </w:numPr>
        <w:spacing w:line="560" w:lineRule="exact"/>
        <w:ind w:left="480" w:leftChars="0"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1.主要立项依据</w:t>
      </w:r>
    </w:p>
    <w:p>
      <w:pPr>
        <w:numPr>
          <w:numId w:val="0"/>
        </w:numPr>
        <w:spacing w:line="560" w:lineRule="exact"/>
        <w:ind w:left="480" w:leftChars="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为深入贯彻新发展理念，进一步激发各类创新主体的积极性和创造性，促进知识产权高质量发展，</w:t>
      </w:r>
      <w:r>
        <w:rPr>
          <w:rFonts w:hint="eastAsia" w:ascii="Times New Roman" w:hAnsi="Times New Roman" w:eastAsia="仿宋_GB2312" w:cs="Times New Roman"/>
          <w:sz w:val="32"/>
          <w:szCs w:val="32"/>
          <w:lang w:val="en-US" w:eastAsia="zh-CN"/>
        </w:rPr>
        <w:t>濮阳</w:t>
      </w:r>
      <w:r>
        <w:rPr>
          <w:rFonts w:hint="eastAsia" w:ascii="Times New Roman" w:hAnsi="Times New Roman" w:eastAsia="仿宋_GB2312" w:cs="Times New Roman"/>
          <w:sz w:val="32"/>
          <w:szCs w:val="32"/>
        </w:rPr>
        <w:t>市人民政府办公室印发了</w:t>
      </w:r>
      <w:r>
        <w:rPr>
          <w:rFonts w:hint="default" w:ascii="Times New Roman" w:hAnsi="Times New Roman" w:eastAsia="仿宋_GB2312" w:cs="Times New Roman"/>
          <w:sz w:val="32"/>
          <w:szCs w:val="32"/>
        </w:rPr>
        <w:t>《濮阳市知识产权强市建设规划（2022－2035年）》</w:t>
      </w:r>
      <w:r>
        <w:rPr>
          <w:rFonts w:hint="eastAsia" w:ascii="Times New Roman" w:hAnsi="Times New Roman" w:eastAsia="仿宋_GB2312" w:cs="Times New Roman"/>
          <w:sz w:val="32"/>
          <w:szCs w:val="32"/>
        </w:rPr>
        <w:t>。为全面提升知识产权创造、运用、保护、管理和服务水平，该项目立项符合</w:t>
      </w:r>
      <w:r>
        <w:rPr>
          <w:rFonts w:hint="eastAsia" w:ascii="Times New Roman" w:hAnsi="Times New Roman" w:eastAsia="仿宋_GB2312" w:cs="Times New Roman"/>
          <w:sz w:val="32"/>
          <w:szCs w:val="32"/>
        </w:rPr>
        <w:t>国家法律法规、国民经济发展规划和行业发展规划。项目按照规定的程序申请设立；审批文件、材料符合项目设立要求，决策过程符合经济发展规律，决策结果科学合理。未发现该项目与相关部门同类项目或部门内部相关项目重复。项目立项依据充分。</w:t>
      </w:r>
    </w:p>
    <w:p>
      <w:pPr>
        <w:numPr>
          <w:ilvl w:val="0"/>
          <w:numId w:val="1"/>
        </w:num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绩效目标科学性</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本项目绩效目标包括：资金分配、项目建设、组织实施、宣传活动，从硬件设施、宣传督导等方面全方位、全链条进行绩效管理。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项目实施可行性</w:t>
      </w:r>
    </w:p>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该项目已通过市</w:t>
      </w:r>
      <w:r>
        <w:rPr>
          <w:rFonts w:hint="eastAsia" w:ascii="Times New Roman" w:hAnsi="Times New Roman" w:eastAsia="仿宋_GB2312" w:cs="Times New Roman"/>
          <w:sz w:val="32"/>
          <w:szCs w:val="32"/>
          <w:lang w:val="en-US" w:eastAsia="zh-CN"/>
        </w:rPr>
        <w:t>政府</w:t>
      </w:r>
      <w:r>
        <w:rPr>
          <w:rFonts w:hint="eastAsia" w:ascii="Times New Roman" w:hAnsi="Times New Roman" w:eastAsia="仿宋_GB2312" w:cs="Times New Roman"/>
          <w:sz w:val="32"/>
          <w:szCs w:val="32"/>
        </w:rPr>
        <w:t>、主管部门领导认可，批准实施。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4.预算合理性</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本次预算计算数据主要参考服务或商品市场价值确定，预算合理可行。</w:t>
      </w: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（二）投入经济性</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项目预算资金</w:t>
      </w:r>
      <w:r>
        <w:rPr>
          <w:rFonts w:hint="eastAsia" w:ascii="Times New Roman" w:hAnsi="Times New Roman" w:eastAsia="仿宋_GB2312" w:cs="Times New Roman"/>
          <w:sz w:val="32"/>
          <w:szCs w:val="32"/>
          <w:lang w:val="en-US" w:eastAsia="zh-CN"/>
        </w:rPr>
        <w:t>277万，用于发明专利的企业、机构及个人专项奖励等补助。</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补助资金鼓励企业发明专利数，特别是高价值发明专利数量增加，加快知识产权创造、保护和运用的步伐，主要指标较快增长，较好完成“十四五”目标任务。全市高价值发明专利总量增长、增速领先，万人发明专利拥有量提升，专利结构优化，成为全区产业转型升级的重要支撑。</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提升知识产权的创造能力，促进代理服务业发展，实施质量提升工程，培育知识产权优质企业，夯实知识产权发展基础，支持服务平台建设，强化知识产权保护，加强发明专利维护，促进知识产权与金融融合。</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2、加强知识产权队伍的业务培训，构建知识产权信息服务网格化队伍。加强知识产权信息公共服务体系建设。积极探索购买服务方式，做好有效专利权的维护和管理，拓展发明专利申请资源。</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3、发挥我市高新技术企业、创新型企业集中的特点，召开全市企业知识产权工作推进会，引导企业向发明专利等高质量、高水平知识产权倾斜。        </w:t>
      </w:r>
    </w:p>
    <w:p>
      <w:p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（三）绩效目标合理性</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绩效指标以市级下达的任务指导数为基准，结合我</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知识产权工作发展实际，保质保量完成，预算成本控制率达到</w:t>
      </w:r>
      <w:r>
        <w:rPr>
          <w:rFonts w:hint="eastAsia" w:ascii="Times New Roman" w:hAnsi="Times New Roman" w:eastAsia="仿宋_GB2312" w:cs="Times New Roman"/>
          <w:sz w:val="32"/>
          <w:szCs w:val="32"/>
          <w:lang w:val="en-US" w:eastAsia="zh-CN"/>
        </w:rPr>
        <w:t>100%。确保资助授权发明专利企业，加大高价值发明专利培育工作力度，提高辖区内知识产权的创造力，服务对象满意度达到90%以上。</w:t>
      </w:r>
    </w:p>
    <w:p>
      <w:pPr>
        <w:numPr>
          <w:numId w:val="0"/>
        </w:num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实施方案可行性</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1.项目论证程序规范性</w:t>
      </w:r>
    </w:p>
    <w:p>
      <w:pPr>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通过对项目进行实地调研，查阅资料，该程序符合规定要求。</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2.实施方案可操作性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该项目在人力、财力配置方面与预计解决的问题及现实需求相匹配，与项目实施单位的业务范围一致。</w:t>
      </w:r>
    </w:p>
    <w:p>
      <w:pPr>
        <w:numPr>
          <w:numId w:val="0"/>
        </w:numPr>
        <w:spacing w:line="56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筹资合理性</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本项目实施所需资金全部由政府财政支持。</w:t>
      </w:r>
    </w:p>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总体结论</w:t>
      </w:r>
    </w:p>
    <w:p>
      <w:pPr>
        <w:spacing w:line="560" w:lineRule="exact"/>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确保资助发明专利企业，申报帮扶驰名商标，提高辖区内知识产权的创造力，综合评价，对该项目应“予以支持”。</w:t>
      </w:r>
    </w:p>
    <w:p>
      <w:pPr>
        <w:spacing w:line="560" w:lineRule="exact"/>
        <w:ind w:firstLine="482"/>
        <w:rPr>
          <w:rFonts w:ascii="Times New Roman" w:hAnsi="Times New Roman" w:eastAsia="黑体" w:cs="Times New Roman"/>
          <w:sz w:val="32"/>
          <w:szCs w:val="32"/>
        </w:rPr>
      </w:pPr>
      <w:r>
        <w:rPr>
          <w:rFonts w:ascii="Times New Roman" w:hAnsi="Times New Roman" w:eastAsia="黑体" w:cs="Times New Roman"/>
          <w:sz w:val="32"/>
          <w:szCs w:val="32"/>
        </w:rPr>
        <w:t>四、评估相关建议</w:t>
      </w:r>
    </w:p>
    <w:p>
      <w:pPr>
        <w:spacing w:line="560" w:lineRule="exact"/>
        <w:ind w:firstLine="480" w:firstLineChars="1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濮阳市专利发展</w:t>
      </w:r>
      <w:r>
        <w:rPr>
          <w:rFonts w:hint="eastAsia" w:ascii="Times New Roman" w:hAnsi="Times New Roman" w:eastAsia="仿宋_GB2312" w:cs="Times New Roman"/>
          <w:sz w:val="32"/>
          <w:szCs w:val="32"/>
        </w:rPr>
        <w:t>项目,是重点支持提升</w:t>
      </w:r>
      <w:r>
        <w:rPr>
          <w:rFonts w:hint="eastAsia" w:ascii="Times New Roman" w:hAnsi="Times New Roman" w:eastAsia="仿宋_GB2312" w:cs="Times New Roman"/>
          <w:sz w:val="32"/>
          <w:szCs w:val="32"/>
          <w:lang w:val="en-US" w:eastAsia="zh-CN"/>
        </w:rPr>
        <w:t>专利</w:t>
      </w:r>
      <w:r>
        <w:rPr>
          <w:rFonts w:hint="eastAsia" w:ascii="Times New Roman" w:hAnsi="Times New Roman" w:eastAsia="仿宋_GB2312" w:cs="Times New Roman"/>
          <w:sz w:val="32"/>
          <w:szCs w:val="32"/>
        </w:rPr>
        <w:t>产权创造能力、加强知识产权保护、鼓励知识产权转化运用、提升知识产权管理水平、提高知识产权公共服务能力、加强知识产权示范建设。按照时间进度估计项目绩效完成度，加强后续管理工作，确保高质量完成年度目标。</w:t>
      </w:r>
    </w:p>
    <w:p>
      <w:pPr>
        <w:pStyle w:val="2"/>
        <w:numPr>
          <w:ilvl w:val="0"/>
          <w:numId w:val="2"/>
        </w:numPr>
        <w:ind w:left="480" w:leftChars="0" w:firstLine="0" w:firstLineChars="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其他需要说明的问题</w:t>
      </w:r>
    </w:p>
    <w:p>
      <w:pPr>
        <w:spacing w:line="560" w:lineRule="exact"/>
        <w:ind w:firstLine="480" w:firstLineChars="15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本次评估工作是建立在实施单位提供的材料真实完整前提下开展进行。</w:t>
      </w:r>
    </w:p>
    <w:p>
      <w:pPr>
        <w:spacing w:line="560" w:lineRule="exact"/>
        <w:ind w:firstLine="480" w:firstLineChars="15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报告是评估工作组根据对项目实施单位所提供的材料进行全面分析与评估,结合现场考察情况,在分析讨论的基础上综合形成的。报告重点针对项目2023年的预算申报进行评估,同时考虑到项目具有长期且不可分割性,后续可能需要对项目资金进行调整,对整个项目也进行了必要的附带评估。本报告的结论与意见是参考性的,仅供财政部门预算工作时使用,不做其他用途。</w:t>
      </w:r>
    </w:p>
    <w:p>
      <w:pPr>
        <w:pStyle w:val="2"/>
        <w:numPr>
          <w:ilvl w:val="0"/>
          <w:numId w:val="2"/>
        </w:numPr>
        <w:ind w:left="480" w:leftChars="0" w:firstLine="0" w:firstLineChars="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附件资料</w:t>
      </w:r>
    </w:p>
    <w:p>
      <w:pPr>
        <w:spacing w:line="560" w:lineRule="exact"/>
        <w:ind w:firstLine="480" w:firstLineChars="15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附件1：项目支出绩</w:t>
      </w:r>
      <w:bookmarkStart w:id="0" w:name="_GoBack"/>
      <w:bookmarkEnd w:id="0"/>
      <w:r>
        <w:rPr>
          <w:rFonts w:hint="eastAsia" w:ascii="Times New Roman" w:hAnsi="Times New Roman" w:eastAsia="仿宋_GB2312" w:cs="Times New Roman"/>
          <w:sz w:val="32"/>
          <w:szCs w:val="32"/>
          <w:lang w:val="en-US" w:eastAsia="zh-CN"/>
        </w:rPr>
        <w:t>效目标表</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W w:w="89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1"/>
        <w:gridCol w:w="1936"/>
        <w:gridCol w:w="2337"/>
        <w:gridCol w:w="2337"/>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2" w:hRule="atLeast"/>
        </w:trPr>
        <w:tc>
          <w:tcPr>
            <w:tcW w:w="8960" w:type="dxa"/>
            <w:gridSpan w:val="5"/>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bdr w:val="none" w:color="auto" w:sz="0" w:space="0"/>
                <w:lang w:val="en-US" w:eastAsia="zh-CN" w:bidi="ar"/>
              </w:rPr>
              <w:t>本级项目库项目绩效目标表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960" w:type="dxa"/>
            <w:gridSpan w:val="5"/>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3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项目名称</w:t>
            </w:r>
          </w:p>
        </w:tc>
        <w:tc>
          <w:tcPr>
            <w:tcW w:w="58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濮阳市专利发展专项（特定专项）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3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部门名称</w:t>
            </w:r>
          </w:p>
        </w:tc>
        <w:tc>
          <w:tcPr>
            <w:tcW w:w="58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濮阳市市场监督管理局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3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单位名称</w:t>
            </w:r>
          </w:p>
        </w:tc>
        <w:tc>
          <w:tcPr>
            <w:tcW w:w="58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濮阳市市场监督管理局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项目资金 （万元）  </w:t>
            </w:r>
          </w:p>
        </w:tc>
        <w:tc>
          <w:tcPr>
            <w:tcW w:w="42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年度资金总额</w:t>
            </w:r>
          </w:p>
        </w:tc>
        <w:tc>
          <w:tcPr>
            <w:tcW w:w="35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其中：政府预算资金</w:t>
            </w:r>
          </w:p>
        </w:tc>
        <w:tc>
          <w:tcPr>
            <w:tcW w:w="35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77"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财政专户管理资金</w:t>
            </w:r>
          </w:p>
        </w:tc>
        <w:tc>
          <w:tcPr>
            <w:tcW w:w="35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单位资金</w:t>
            </w:r>
          </w:p>
        </w:tc>
        <w:tc>
          <w:tcPr>
            <w:tcW w:w="35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年度目标</w:t>
            </w:r>
          </w:p>
        </w:tc>
        <w:tc>
          <w:tcPr>
            <w:tcW w:w="778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知识产权创造质量、运用能力、保护环境、社会公众知识产权意识不断提升。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896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分解目标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一级指标</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二级指标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三级指标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成本指标  </w:t>
            </w:r>
          </w:p>
        </w:tc>
        <w:tc>
          <w:tcPr>
            <w:tcW w:w="19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经济成本指标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奖补资金</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235万元</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科技发展支撑成本</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12万元</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技能业务政策提升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10万元</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业务委托费</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20万元</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社会成本指标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生态环境成本指标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18"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产出指标  </w:t>
            </w:r>
          </w:p>
        </w:tc>
        <w:tc>
          <w:tcPr>
            <w:tcW w:w="19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数量指标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用于奖补的资金</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≥9项</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质押融资、专利技术产业化重大专项、知识产权优势培育、知识产权创造资助、贯标、地理标志、专利保险、中小学知识产权教育试点示范校、知识产权保护和维权援助等。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4"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科技发展各项支出</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≥4项</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评审费、印刷费、宣传费、考察学习等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技能业务培训等事项</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≥5项</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会议费、培训费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委托第三方</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≥1项</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业务委托费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质量指标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知识产权高质量创造</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持续提升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知识产权高标准保护</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持续提升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知识产权高效益运用</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持续提升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知识产权高效能管理</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持续提升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知识产权高水平服务</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持续提升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时效指标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项目开展及时性</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及时</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效益指标  </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经济效益指标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社会效益指标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知识产权运用能力</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不断提升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知识产权保护环境</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不断提升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提升社会公众知识产权意识</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不断提升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知识产权公共服务</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不断提升</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生态效益指标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1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满意度指标</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服务对象满意度指标</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项目承担单位及服务对象满意度</w:t>
            </w:r>
          </w:p>
        </w:tc>
        <w:tc>
          <w:tcPr>
            <w:tcW w:w="2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≥90%</w:t>
            </w:r>
          </w:p>
        </w:tc>
        <w:tc>
          <w:tcPr>
            <w:tcW w:w="11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spacing w:line="560" w:lineRule="exact"/>
        <w:ind w:firstLine="482"/>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、评估人员签名</w:t>
      </w:r>
      <w:r>
        <w:rPr>
          <w:rFonts w:hint="eastAsia" w:ascii="Times New Roman" w:hAnsi="Times New Roman" w:eastAsia="黑体" w:cs="Times New Roman"/>
          <w:sz w:val="32"/>
          <w:szCs w:val="32"/>
        </w:rPr>
        <w:t>：</w:t>
      </w:r>
    </w:p>
    <w:p>
      <w:pPr>
        <w:ind w:firstLine="5600" w:firstLineChars="1750"/>
        <w:rPr>
          <w:rFonts w:ascii="Times New Roman" w:hAnsi="Times New Roman" w:eastAsia="仿宋_GB2312" w:cs="Times New Roman"/>
          <w:sz w:val="32"/>
          <w:szCs w:val="32"/>
        </w:rPr>
      </w:pPr>
    </w:p>
    <w:p>
      <w:pPr>
        <w:ind w:firstLine="5600" w:firstLineChars="1750"/>
        <w:rPr>
          <w:rFonts w:ascii="Times New Roman" w:hAnsi="Times New Roman" w:eastAsia="仿宋_GB2312" w:cs="Times New Roman"/>
          <w:sz w:val="32"/>
          <w:szCs w:val="32"/>
        </w:rPr>
      </w:pPr>
    </w:p>
    <w:p>
      <w:pPr>
        <w:ind w:firstLine="5600" w:firstLineChars="1750"/>
        <w:rPr>
          <w:rFonts w:ascii="Times New Roman" w:hAnsi="Times New Roman" w:eastAsia="仿宋_GB2312" w:cs="Times New Roman"/>
          <w:sz w:val="32"/>
          <w:szCs w:val="32"/>
        </w:rPr>
      </w:pPr>
    </w:p>
    <w:p>
      <w:pPr>
        <w:ind w:firstLine="5600" w:firstLineChars="1750"/>
        <w:rPr>
          <w:rFonts w:ascii="Times New Roman" w:hAnsi="Times New Roman" w:eastAsia="仿宋_GB2312" w:cs="Times New Roman"/>
          <w:sz w:val="32"/>
          <w:szCs w:val="32"/>
        </w:rPr>
      </w:pPr>
    </w:p>
    <w:p>
      <w:pPr>
        <w:jc w:val="righ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濮阳市市场监督管理局</w:t>
      </w:r>
    </w:p>
    <w:p>
      <w:pPr>
        <w:wordWrap w:val="0"/>
        <w:jc w:val="righ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二〇二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十二</w:t>
      </w:r>
      <w:r>
        <w:rPr>
          <w:rFonts w:hint="eastAsia" w:ascii="Times New Roman" w:hAnsi="Times New Roman" w:eastAsia="仿宋_GB2312" w:cs="Times New Roman"/>
          <w:color w:val="000000" w:themeColor="text1"/>
          <w:sz w:val="32"/>
          <w:szCs w:val="32"/>
          <w14:textFill>
            <w14:solidFill>
              <w14:schemeClr w14:val="tx1"/>
            </w14:solidFill>
          </w14:textFill>
        </w:rPr>
        <w:t xml:space="preserve">月    </w:t>
      </w:r>
    </w:p>
    <w:sectPr>
      <w:footerReference r:id="rId3" w:type="default"/>
      <w:pgSz w:w="11906" w:h="16838"/>
      <w:pgMar w:top="170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725767219"/>
                          </w:sdtPr>
                          <w:sdtEndPr>
                            <w:rPr>
                              <w:sz w:val="24"/>
                              <w:szCs w:val="24"/>
                            </w:rPr>
                          </w:sdtEndPr>
                          <w:sdtContent>
                            <w:p>
                              <w:pPr>
                                <w:pStyle w:val="4"/>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r>
                                <w:rPr>
                                  <w:rFonts w:hint="eastAsia"/>
                                  <w:sz w:val="24"/>
                                  <w:szCs w:val="24"/>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725767219"/>
                    </w:sdtPr>
                    <w:sdtEndPr>
                      <w:rPr>
                        <w:sz w:val="24"/>
                        <w:szCs w:val="24"/>
                      </w:rPr>
                    </w:sdtEndPr>
                    <w:sdtContent>
                      <w:p>
                        <w:pPr>
                          <w:pStyle w:val="4"/>
                          <w:jc w:val="right"/>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r>
                          <w:rPr>
                            <w:rFonts w:hint="eastAsia"/>
                            <w:sz w:val="24"/>
                            <w:szCs w:val="24"/>
                          </w:rPr>
                          <w:t>-</w:t>
                        </w:r>
                      </w:p>
                    </w:sdtContent>
                  </w:sdt>
                  <w:p>
                    <w:pPr>
                      <w:pStyle w:val="2"/>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5AFC7"/>
    <w:multiLevelType w:val="singleLevel"/>
    <w:tmpl w:val="9CC5AFC7"/>
    <w:lvl w:ilvl="0" w:tentative="0">
      <w:start w:val="5"/>
      <w:numFmt w:val="chineseCounting"/>
      <w:suff w:val="nothing"/>
      <w:lvlText w:val="%1、"/>
      <w:lvlJc w:val="left"/>
      <w:pPr>
        <w:ind w:left="480" w:leftChars="0" w:firstLine="0" w:firstLineChars="0"/>
      </w:pPr>
      <w:rPr>
        <w:rFonts w:hint="eastAsia"/>
      </w:rPr>
    </w:lvl>
  </w:abstractNum>
  <w:abstractNum w:abstractNumId="1">
    <w:nsid w:val="7B6D9105"/>
    <w:multiLevelType w:val="singleLevel"/>
    <w:tmpl w:val="7B6D9105"/>
    <w:lvl w:ilvl="0" w:tentative="0">
      <w:start w:val="2"/>
      <w:numFmt w:val="decimal"/>
      <w:suff w:val="space"/>
      <w:lvlText w:val="%1."/>
      <w:lvlJc w:val="left"/>
      <w:pPr>
        <w:ind w:left="48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M2E4NzdlZDZkMGFhYTZkYjY2ZTRjZWU5NTcxMjcifQ=="/>
  </w:docVars>
  <w:rsids>
    <w:rsidRoot w:val="1A807A31"/>
    <w:rsid w:val="00054111"/>
    <w:rsid w:val="000702F5"/>
    <w:rsid w:val="00072761"/>
    <w:rsid w:val="00085C73"/>
    <w:rsid w:val="00160CAB"/>
    <w:rsid w:val="00160D06"/>
    <w:rsid w:val="00182C0D"/>
    <w:rsid w:val="001C35CA"/>
    <w:rsid w:val="001D2F22"/>
    <w:rsid w:val="001E4DD9"/>
    <w:rsid w:val="0021471A"/>
    <w:rsid w:val="0026613C"/>
    <w:rsid w:val="002920C6"/>
    <w:rsid w:val="002C3B9E"/>
    <w:rsid w:val="002F6401"/>
    <w:rsid w:val="00326009"/>
    <w:rsid w:val="00356B3C"/>
    <w:rsid w:val="00366B79"/>
    <w:rsid w:val="003F1D80"/>
    <w:rsid w:val="004349FD"/>
    <w:rsid w:val="0043604C"/>
    <w:rsid w:val="00447617"/>
    <w:rsid w:val="00465764"/>
    <w:rsid w:val="00494213"/>
    <w:rsid w:val="004A147C"/>
    <w:rsid w:val="004D1378"/>
    <w:rsid w:val="005325E8"/>
    <w:rsid w:val="00533DED"/>
    <w:rsid w:val="005D11D9"/>
    <w:rsid w:val="00660C72"/>
    <w:rsid w:val="006C5B77"/>
    <w:rsid w:val="006D13E5"/>
    <w:rsid w:val="00720FDC"/>
    <w:rsid w:val="00725095"/>
    <w:rsid w:val="00754E07"/>
    <w:rsid w:val="0081325B"/>
    <w:rsid w:val="008460EB"/>
    <w:rsid w:val="008F5F71"/>
    <w:rsid w:val="0091179B"/>
    <w:rsid w:val="00913C02"/>
    <w:rsid w:val="00951035"/>
    <w:rsid w:val="009B3610"/>
    <w:rsid w:val="00A765DC"/>
    <w:rsid w:val="00AC2B4E"/>
    <w:rsid w:val="00AD5A44"/>
    <w:rsid w:val="00AE4B11"/>
    <w:rsid w:val="00B022B5"/>
    <w:rsid w:val="00B25FB0"/>
    <w:rsid w:val="00B81526"/>
    <w:rsid w:val="00BD4913"/>
    <w:rsid w:val="00C042A1"/>
    <w:rsid w:val="00C2123C"/>
    <w:rsid w:val="00C656C8"/>
    <w:rsid w:val="00CD39D3"/>
    <w:rsid w:val="00CD6DFD"/>
    <w:rsid w:val="00CF2B62"/>
    <w:rsid w:val="00D443E9"/>
    <w:rsid w:val="00D87BCB"/>
    <w:rsid w:val="00E37B2B"/>
    <w:rsid w:val="00E51502"/>
    <w:rsid w:val="00ED5C92"/>
    <w:rsid w:val="00EE2ED4"/>
    <w:rsid w:val="00F51F1D"/>
    <w:rsid w:val="00FD7121"/>
    <w:rsid w:val="01343BDB"/>
    <w:rsid w:val="018E3D84"/>
    <w:rsid w:val="01EC678D"/>
    <w:rsid w:val="021E379D"/>
    <w:rsid w:val="026227F9"/>
    <w:rsid w:val="026B0629"/>
    <w:rsid w:val="03685922"/>
    <w:rsid w:val="04060F75"/>
    <w:rsid w:val="043D4E77"/>
    <w:rsid w:val="04C17856"/>
    <w:rsid w:val="04F910B9"/>
    <w:rsid w:val="055938D8"/>
    <w:rsid w:val="058B0B28"/>
    <w:rsid w:val="05940AC6"/>
    <w:rsid w:val="07024477"/>
    <w:rsid w:val="074F3696"/>
    <w:rsid w:val="07C75183"/>
    <w:rsid w:val="0827491E"/>
    <w:rsid w:val="0AC236CA"/>
    <w:rsid w:val="0B2C354F"/>
    <w:rsid w:val="0B694ECB"/>
    <w:rsid w:val="0DBD0F77"/>
    <w:rsid w:val="0E016CDF"/>
    <w:rsid w:val="0E460DCC"/>
    <w:rsid w:val="0F3E1CDB"/>
    <w:rsid w:val="0F545289"/>
    <w:rsid w:val="0F765AA3"/>
    <w:rsid w:val="10577B82"/>
    <w:rsid w:val="10804DB0"/>
    <w:rsid w:val="108B33A6"/>
    <w:rsid w:val="12B2395E"/>
    <w:rsid w:val="138D7A19"/>
    <w:rsid w:val="14786B16"/>
    <w:rsid w:val="15A9236C"/>
    <w:rsid w:val="15D212E3"/>
    <w:rsid w:val="15DC3F07"/>
    <w:rsid w:val="161A6889"/>
    <w:rsid w:val="1645614D"/>
    <w:rsid w:val="165D0E4E"/>
    <w:rsid w:val="16A41B35"/>
    <w:rsid w:val="16CD3E38"/>
    <w:rsid w:val="17D40AB9"/>
    <w:rsid w:val="199009D0"/>
    <w:rsid w:val="1A6E77D4"/>
    <w:rsid w:val="1A807A31"/>
    <w:rsid w:val="1A92156E"/>
    <w:rsid w:val="1AFC2F3E"/>
    <w:rsid w:val="1B740806"/>
    <w:rsid w:val="1B854713"/>
    <w:rsid w:val="1BCE301F"/>
    <w:rsid w:val="1CC240DA"/>
    <w:rsid w:val="1D502765"/>
    <w:rsid w:val="1DFD1333"/>
    <w:rsid w:val="1E8A3ECC"/>
    <w:rsid w:val="1EC43924"/>
    <w:rsid w:val="1FD04999"/>
    <w:rsid w:val="201E7EF0"/>
    <w:rsid w:val="208A2001"/>
    <w:rsid w:val="20E72E9A"/>
    <w:rsid w:val="210406FE"/>
    <w:rsid w:val="21A2082F"/>
    <w:rsid w:val="21C54506"/>
    <w:rsid w:val="220D2408"/>
    <w:rsid w:val="223F6F49"/>
    <w:rsid w:val="231271C7"/>
    <w:rsid w:val="233E4EAD"/>
    <w:rsid w:val="23CD5E80"/>
    <w:rsid w:val="24E52C95"/>
    <w:rsid w:val="258F1D32"/>
    <w:rsid w:val="25BA5ED0"/>
    <w:rsid w:val="26507337"/>
    <w:rsid w:val="269404CF"/>
    <w:rsid w:val="26B648E9"/>
    <w:rsid w:val="279A1B15"/>
    <w:rsid w:val="28123857"/>
    <w:rsid w:val="28DF0E3C"/>
    <w:rsid w:val="2A491E76"/>
    <w:rsid w:val="2A790107"/>
    <w:rsid w:val="2AB230EE"/>
    <w:rsid w:val="2B543701"/>
    <w:rsid w:val="2BE560A9"/>
    <w:rsid w:val="2C0705D5"/>
    <w:rsid w:val="2C7923FF"/>
    <w:rsid w:val="2CB1117C"/>
    <w:rsid w:val="2DA27975"/>
    <w:rsid w:val="2DD147DE"/>
    <w:rsid w:val="2DDF59B8"/>
    <w:rsid w:val="2FCE5DAB"/>
    <w:rsid w:val="30AC118A"/>
    <w:rsid w:val="31AC7159"/>
    <w:rsid w:val="32290665"/>
    <w:rsid w:val="338D509A"/>
    <w:rsid w:val="35C53348"/>
    <w:rsid w:val="35DD77B0"/>
    <w:rsid w:val="371B2546"/>
    <w:rsid w:val="374B2E2B"/>
    <w:rsid w:val="37554E26"/>
    <w:rsid w:val="37CF580A"/>
    <w:rsid w:val="382D0783"/>
    <w:rsid w:val="385201EA"/>
    <w:rsid w:val="38ED5413"/>
    <w:rsid w:val="394B2BD4"/>
    <w:rsid w:val="3A0054D6"/>
    <w:rsid w:val="3A1C165D"/>
    <w:rsid w:val="3CF55F8F"/>
    <w:rsid w:val="3D87623F"/>
    <w:rsid w:val="3EEC6CA2"/>
    <w:rsid w:val="3F5E7474"/>
    <w:rsid w:val="40EE6108"/>
    <w:rsid w:val="41340F4E"/>
    <w:rsid w:val="419F7748"/>
    <w:rsid w:val="420C765B"/>
    <w:rsid w:val="424F02D6"/>
    <w:rsid w:val="426162CE"/>
    <w:rsid w:val="42DF09A2"/>
    <w:rsid w:val="45617956"/>
    <w:rsid w:val="46EF0EB9"/>
    <w:rsid w:val="46F428DA"/>
    <w:rsid w:val="47831ABC"/>
    <w:rsid w:val="47C84926"/>
    <w:rsid w:val="47FC1D45"/>
    <w:rsid w:val="490E175B"/>
    <w:rsid w:val="49DE1A36"/>
    <w:rsid w:val="4A3B6D2F"/>
    <w:rsid w:val="4B074E64"/>
    <w:rsid w:val="4DCC4BAA"/>
    <w:rsid w:val="4E125C2B"/>
    <w:rsid w:val="4E1D02E3"/>
    <w:rsid w:val="4E306174"/>
    <w:rsid w:val="4E693381"/>
    <w:rsid w:val="4EBF7DD2"/>
    <w:rsid w:val="4F5840E2"/>
    <w:rsid w:val="4FDC5B9D"/>
    <w:rsid w:val="518511DD"/>
    <w:rsid w:val="52030435"/>
    <w:rsid w:val="52987B25"/>
    <w:rsid w:val="52DE2816"/>
    <w:rsid w:val="53432308"/>
    <w:rsid w:val="538805E7"/>
    <w:rsid w:val="538C23AA"/>
    <w:rsid w:val="538D636E"/>
    <w:rsid w:val="55006BAB"/>
    <w:rsid w:val="561A3C9D"/>
    <w:rsid w:val="5685366E"/>
    <w:rsid w:val="56F02B7D"/>
    <w:rsid w:val="57346FE0"/>
    <w:rsid w:val="57706931"/>
    <w:rsid w:val="582708F3"/>
    <w:rsid w:val="584E2CC1"/>
    <w:rsid w:val="59931423"/>
    <w:rsid w:val="5A6E5367"/>
    <w:rsid w:val="5AAB679B"/>
    <w:rsid w:val="5BA43D4F"/>
    <w:rsid w:val="5CBE628A"/>
    <w:rsid w:val="5D672C0E"/>
    <w:rsid w:val="5DC83C05"/>
    <w:rsid w:val="5FF90DC7"/>
    <w:rsid w:val="619709EA"/>
    <w:rsid w:val="6230316D"/>
    <w:rsid w:val="625E2019"/>
    <w:rsid w:val="634B0003"/>
    <w:rsid w:val="634B0CE8"/>
    <w:rsid w:val="63D618EF"/>
    <w:rsid w:val="642910A4"/>
    <w:rsid w:val="64CE0035"/>
    <w:rsid w:val="6502071E"/>
    <w:rsid w:val="65181486"/>
    <w:rsid w:val="656D6995"/>
    <w:rsid w:val="657F1D6E"/>
    <w:rsid w:val="665450A2"/>
    <w:rsid w:val="6699246A"/>
    <w:rsid w:val="66DB49F5"/>
    <w:rsid w:val="66DD364E"/>
    <w:rsid w:val="66F8685A"/>
    <w:rsid w:val="68547AE0"/>
    <w:rsid w:val="69155C60"/>
    <w:rsid w:val="6A197A3F"/>
    <w:rsid w:val="6B582C04"/>
    <w:rsid w:val="6C0B18B5"/>
    <w:rsid w:val="6C57134F"/>
    <w:rsid w:val="6C975BF0"/>
    <w:rsid w:val="6DFD7CD4"/>
    <w:rsid w:val="6E930639"/>
    <w:rsid w:val="6EBE56B6"/>
    <w:rsid w:val="6F5523E1"/>
    <w:rsid w:val="6FA60271"/>
    <w:rsid w:val="70767F4B"/>
    <w:rsid w:val="73FB2BC6"/>
    <w:rsid w:val="75473981"/>
    <w:rsid w:val="75580D73"/>
    <w:rsid w:val="758E3068"/>
    <w:rsid w:val="76680A61"/>
    <w:rsid w:val="787364E6"/>
    <w:rsid w:val="790E7239"/>
    <w:rsid w:val="79C95BBB"/>
    <w:rsid w:val="79FB7BC8"/>
    <w:rsid w:val="7A291E51"/>
    <w:rsid w:val="7AD05D1F"/>
    <w:rsid w:val="7B594970"/>
    <w:rsid w:val="7B853556"/>
    <w:rsid w:val="7C134EEA"/>
    <w:rsid w:val="7CFB2454"/>
    <w:rsid w:val="7D1A1173"/>
    <w:rsid w:val="7DDA455B"/>
    <w:rsid w:val="7DE322C9"/>
    <w:rsid w:val="7E62212B"/>
    <w:rsid w:val="7F0F1615"/>
    <w:rsid w:val="7F6E4ADC"/>
    <w:rsid w:val="7FFB7E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0"/>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标题 2 Char"/>
    <w:basedOn w:val="7"/>
    <w:link w:val="3"/>
    <w:semiHidden/>
    <w:qFormat/>
    <w:uiPriority w:val="0"/>
    <w:rPr>
      <w:rFonts w:ascii="宋体" w:hAnsi="宋体"/>
      <w:b/>
      <w:sz w:val="36"/>
      <w:szCs w:val="36"/>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paragraph" w:customStyle="1" w:styleId="12">
    <w:name w:val="浦东正文"/>
    <w:basedOn w:val="1"/>
    <w:qFormat/>
    <w:uiPriority w:val="0"/>
    <w:pPr>
      <w:spacing w:line="500" w:lineRule="exact"/>
      <w:ind w:firstLine="200" w:firstLineChars="200"/>
    </w:pPr>
    <w:rPr>
      <w:rFonts w:ascii="仿宋_GB2312" w:hAnsi="等线" w:eastAsia="仿宋_GB2312"/>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280</Words>
  <Characters>1602</Characters>
  <Lines>13</Lines>
  <Paragraphs>3</Paragraphs>
  <TotalTime>1</TotalTime>
  <ScaleCrop>false</ScaleCrop>
  <LinksUpToDate>false</LinksUpToDate>
  <CharactersWithSpaces>1879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2020-10-26T06:14:00Z</dcterms:created>
  <dc:creator>安天缘</dc:creator>
  <cp:lastModifiedBy>꧁wling꧂</cp:lastModifiedBy>
  <cp:lastPrinted>2023-01-07T07:11:00Z</cp:lastPrinted>
  <dcterms:modified xsi:type="dcterms:W3CDTF">2023-01-07T08:19:47Z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2B07ABB2D83548E099562E11DC648F1D</vt:lpwstr>
  </property>
</Properties>
</file>